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D4A3" w14:textId="77777777" w:rsidR="00197E1A" w:rsidRDefault="00197E1A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497A3DDE" w14:textId="77777777" w:rsidR="00737482" w:rsidRPr="00B726C0" w:rsidRDefault="00B726C0" w:rsidP="005E7EC9">
      <w:p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jc w:val="center"/>
        <w:rPr>
          <w:b/>
          <w:sz w:val="32"/>
          <w:szCs w:val="32"/>
        </w:rPr>
      </w:pPr>
      <w:r w:rsidRPr="00B726C0">
        <w:rPr>
          <w:b/>
          <w:sz w:val="32"/>
          <w:szCs w:val="32"/>
        </w:rPr>
        <w:t xml:space="preserve">26400 </w:t>
      </w:r>
      <w:r w:rsidR="00F35AA4">
        <w:rPr>
          <w:b/>
          <w:sz w:val="32"/>
          <w:szCs w:val="32"/>
        </w:rPr>
        <w:t>KLINIČKI BOLNIČKI CENTAR OSIJEK</w:t>
      </w:r>
    </w:p>
    <w:p w14:paraId="71A44084" w14:textId="77777777" w:rsidR="008E7485" w:rsidRP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454C041C" w14:textId="77777777" w:rsidR="008E7485" w:rsidRP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10467F44" w14:textId="77777777" w:rsidR="008E7485" w:rsidRP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7B8D060D" w14:textId="77777777" w:rsidR="008E7485" w:rsidRPr="008E7485" w:rsidRDefault="00826F9D" w:rsidP="008E7485">
      <w:pPr>
        <w:jc w:val="center"/>
        <w:rPr>
          <w:b/>
          <w:color w:val="2F5496" w:themeColor="accent1" w:themeShade="BF"/>
          <w:sz w:val="32"/>
          <w:szCs w:val="32"/>
        </w:rPr>
      </w:pPr>
      <w:r>
        <w:rPr>
          <w:b/>
          <w:noProof/>
          <w:color w:val="2F5496" w:themeColor="accent1" w:themeShade="BF"/>
          <w:sz w:val="32"/>
          <w:szCs w:val="32"/>
        </w:rPr>
        <w:drawing>
          <wp:inline distT="0" distB="0" distL="0" distR="0" wp14:anchorId="1E082F0B" wp14:editId="3B016967">
            <wp:extent cx="1396984" cy="1504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63" cy="152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E2352" w14:textId="77777777" w:rsid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410DF1B5" w14:textId="77777777" w:rsidR="00197E1A" w:rsidRPr="008E7485" w:rsidRDefault="00197E1A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4EFE7C67" w14:textId="77777777" w:rsidR="008E7485" w:rsidRP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13F7587B" w14:textId="77777777" w:rsidR="008E7485" w:rsidRP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130A3117" w14:textId="79E9FA45" w:rsidR="008E7485" w:rsidRPr="006A5431" w:rsidRDefault="008E7485" w:rsidP="008E7485">
      <w:pPr>
        <w:jc w:val="center"/>
        <w:rPr>
          <w:b/>
          <w:sz w:val="32"/>
          <w:szCs w:val="32"/>
        </w:rPr>
      </w:pPr>
      <w:r w:rsidRPr="006A5431">
        <w:rPr>
          <w:b/>
          <w:sz w:val="32"/>
          <w:szCs w:val="32"/>
        </w:rPr>
        <w:t>F</w:t>
      </w:r>
      <w:r w:rsidR="00575AE4" w:rsidRPr="006A5431">
        <w:rPr>
          <w:b/>
          <w:sz w:val="32"/>
          <w:szCs w:val="32"/>
        </w:rPr>
        <w:t>INANCIJSKI PLAN ZA 202</w:t>
      </w:r>
      <w:r w:rsidR="009C7DAB">
        <w:rPr>
          <w:b/>
          <w:sz w:val="32"/>
          <w:szCs w:val="32"/>
        </w:rPr>
        <w:t>4</w:t>
      </w:r>
      <w:r w:rsidR="00575AE4" w:rsidRPr="006A5431">
        <w:rPr>
          <w:b/>
          <w:sz w:val="32"/>
          <w:szCs w:val="32"/>
        </w:rPr>
        <w:t xml:space="preserve">. </w:t>
      </w:r>
      <w:r w:rsidR="00680F6A">
        <w:rPr>
          <w:b/>
          <w:sz w:val="32"/>
          <w:szCs w:val="32"/>
        </w:rPr>
        <w:t>– 1.rebalans</w:t>
      </w:r>
    </w:p>
    <w:p w14:paraId="090A00FF" w14:textId="77777777" w:rsidR="008E7485" w:rsidRPr="006A5431" w:rsidRDefault="008E7485" w:rsidP="008E7485">
      <w:pPr>
        <w:jc w:val="center"/>
        <w:rPr>
          <w:b/>
          <w:sz w:val="32"/>
          <w:szCs w:val="32"/>
        </w:rPr>
      </w:pPr>
    </w:p>
    <w:p w14:paraId="5FD4EE9B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06D2A474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59FB9815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24064256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1F2B9584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6613AC3D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1BC37E59" w14:textId="43C9E3E5" w:rsidR="008E7485" w:rsidRPr="00A075F9" w:rsidRDefault="008E7485" w:rsidP="008E7485">
      <w:pPr>
        <w:jc w:val="center"/>
        <w:rPr>
          <w:color w:val="2F5496" w:themeColor="accent1" w:themeShade="BF"/>
          <w:sz w:val="32"/>
          <w:szCs w:val="32"/>
        </w:rPr>
      </w:pPr>
      <w:r w:rsidRPr="00B726C0">
        <w:rPr>
          <w:sz w:val="32"/>
          <w:szCs w:val="32"/>
        </w:rPr>
        <w:t xml:space="preserve">Osijek, </w:t>
      </w:r>
      <w:r w:rsidR="0067414A">
        <w:rPr>
          <w:sz w:val="32"/>
          <w:szCs w:val="32"/>
        </w:rPr>
        <w:t>listopad</w:t>
      </w:r>
      <w:r w:rsidR="009C7DAB">
        <w:rPr>
          <w:sz w:val="32"/>
          <w:szCs w:val="32"/>
        </w:rPr>
        <w:t xml:space="preserve"> 2024</w:t>
      </w:r>
      <w:r w:rsidRPr="00A075F9">
        <w:rPr>
          <w:color w:val="2F5496" w:themeColor="accent1" w:themeShade="BF"/>
          <w:sz w:val="32"/>
          <w:szCs w:val="32"/>
        </w:rPr>
        <w:t>.</w:t>
      </w:r>
    </w:p>
    <w:p w14:paraId="35D2DC2C" w14:textId="77777777" w:rsidR="00A075F9" w:rsidRDefault="00A075F9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75555488" w14:textId="77777777" w:rsidR="00A075F9" w:rsidRDefault="00A075F9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6598C95C" w14:textId="77777777" w:rsidR="00A075F9" w:rsidRPr="00B726C0" w:rsidRDefault="00A075F9" w:rsidP="008E7485">
      <w:pPr>
        <w:jc w:val="center"/>
        <w:rPr>
          <w:b/>
          <w:sz w:val="32"/>
          <w:szCs w:val="32"/>
        </w:rPr>
      </w:pPr>
    </w:p>
    <w:p w14:paraId="3171B440" w14:textId="77777777" w:rsidR="00A075F9" w:rsidRPr="00052FFF" w:rsidRDefault="00F35AA4" w:rsidP="005E7EC9">
      <w:p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jc w:val="center"/>
        <w:rPr>
          <w:b/>
          <w:sz w:val="32"/>
          <w:szCs w:val="32"/>
        </w:rPr>
      </w:pPr>
      <w:r w:rsidRPr="00052FFF">
        <w:rPr>
          <w:b/>
          <w:sz w:val="32"/>
          <w:szCs w:val="32"/>
        </w:rPr>
        <w:t>SADRŽAJ</w:t>
      </w:r>
    </w:p>
    <w:p w14:paraId="721CCF51" w14:textId="77777777" w:rsidR="00A075F9" w:rsidRPr="00B726C0" w:rsidRDefault="00A075F9" w:rsidP="008E7485">
      <w:pPr>
        <w:jc w:val="center"/>
        <w:rPr>
          <w:sz w:val="32"/>
          <w:szCs w:val="32"/>
        </w:rPr>
      </w:pPr>
    </w:p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18267766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4A4EFC" w14:textId="77777777" w:rsidR="00AD360A" w:rsidRDefault="00AD360A">
          <w:pPr>
            <w:pStyle w:val="TOCNaslov"/>
          </w:pPr>
        </w:p>
        <w:p w14:paraId="7BC4FD6C" w14:textId="4F3CDE15" w:rsidR="009D6532" w:rsidRPr="00053754" w:rsidRDefault="00AD360A" w:rsidP="00053754">
          <w:pPr>
            <w:pStyle w:val="Sadraj1"/>
            <w:rPr>
              <w:rFonts w:eastAsiaTheme="minorEastAsia" w:cstheme="minorBidi"/>
              <w:lang w:eastAsia="hr-HR"/>
            </w:rPr>
          </w:pPr>
          <w:r>
            <w:rPr>
              <w:sz w:val="32"/>
              <w:szCs w:val="32"/>
            </w:rPr>
            <w:fldChar w:fldCharType="begin"/>
          </w:r>
          <w:r>
            <w:instrText xml:space="preserve"> TOC \o "1-3" \h \z \u </w:instrText>
          </w:r>
          <w:r>
            <w:rPr>
              <w:sz w:val="32"/>
              <w:szCs w:val="32"/>
            </w:rPr>
            <w:fldChar w:fldCharType="separate"/>
          </w:r>
          <w:hyperlink w:anchor="_Toc116997198" w:history="1">
            <w:r w:rsidR="009D6532" w:rsidRPr="00053754">
              <w:rPr>
                <w:rStyle w:val="Hiperveza"/>
              </w:rPr>
              <w:t>1.</w:t>
            </w:r>
            <w:r w:rsidR="009D6532" w:rsidRPr="00053754">
              <w:rPr>
                <w:rFonts w:eastAsiaTheme="minorEastAsia" w:cstheme="minorBidi"/>
                <w:lang w:eastAsia="hr-HR"/>
              </w:rPr>
              <w:tab/>
            </w:r>
            <w:r w:rsidR="009D6532" w:rsidRPr="00053754">
              <w:rPr>
                <w:rStyle w:val="Hiperveza"/>
              </w:rPr>
              <w:t>OPĆI DIO</w:t>
            </w:r>
            <w:r w:rsidR="009D6532" w:rsidRPr="00053754">
              <w:rPr>
                <w:webHidden/>
              </w:rPr>
              <w:tab/>
            </w:r>
            <w:r w:rsidR="009D6532" w:rsidRPr="00053754">
              <w:rPr>
                <w:webHidden/>
              </w:rPr>
              <w:fldChar w:fldCharType="begin"/>
            </w:r>
            <w:r w:rsidR="009D6532" w:rsidRPr="00053754">
              <w:rPr>
                <w:webHidden/>
              </w:rPr>
              <w:instrText xml:space="preserve"> PAGEREF _Toc116997198 \h </w:instrText>
            </w:r>
            <w:r w:rsidR="009D6532" w:rsidRPr="00053754">
              <w:rPr>
                <w:webHidden/>
              </w:rPr>
            </w:r>
            <w:r w:rsidR="009D6532" w:rsidRPr="00053754">
              <w:rPr>
                <w:webHidden/>
              </w:rPr>
              <w:fldChar w:fldCharType="separate"/>
            </w:r>
            <w:r w:rsidR="00F1708B">
              <w:rPr>
                <w:webHidden/>
              </w:rPr>
              <w:t>3</w:t>
            </w:r>
            <w:r w:rsidR="009D6532" w:rsidRPr="00053754">
              <w:rPr>
                <w:webHidden/>
              </w:rPr>
              <w:fldChar w:fldCharType="end"/>
            </w:r>
          </w:hyperlink>
        </w:p>
        <w:p w14:paraId="4F3B1D4E" w14:textId="106B4613" w:rsidR="009D6532" w:rsidRPr="00053754" w:rsidRDefault="004D645E" w:rsidP="00053754">
          <w:pPr>
            <w:pStyle w:val="Sadraj1"/>
            <w:rPr>
              <w:rFonts w:eastAsiaTheme="minorEastAsia" w:cstheme="minorBidi"/>
              <w:lang w:eastAsia="hr-HR"/>
            </w:rPr>
          </w:pPr>
          <w:hyperlink w:anchor="_Toc116997199" w:history="1">
            <w:r w:rsidR="009D6532" w:rsidRPr="00053754">
              <w:rPr>
                <w:rStyle w:val="Hiperveza"/>
              </w:rPr>
              <w:t>2.</w:t>
            </w:r>
            <w:r w:rsidR="009D6532" w:rsidRPr="00053754">
              <w:rPr>
                <w:rFonts w:eastAsiaTheme="minorEastAsia" w:cstheme="minorBidi"/>
                <w:lang w:eastAsia="hr-HR"/>
              </w:rPr>
              <w:tab/>
            </w:r>
            <w:r w:rsidR="009D6532" w:rsidRPr="00053754">
              <w:rPr>
                <w:rStyle w:val="Hiperveza"/>
              </w:rPr>
              <w:t>OBRAZLOŽENJE OPĆEG DIJELA FINANCIJSKOG PLANA</w:t>
            </w:r>
            <w:r w:rsidR="009D6532" w:rsidRPr="00053754">
              <w:rPr>
                <w:webHidden/>
              </w:rPr>
              <w:tab/>
            </w:r>
            <w:r w:rsidR="009D6532" w:rsidRPr="00053754">
              <w:rPr>
                <w:webHidden/>
              </w:rPr>
              <w:fldChar w:fldCharType="begin"/>
            </w:r>
            <w:r w:rsidR="009D6532" w:rsidRPr="00053754">
              <w:rPr>
                <w:webHidden/>
              </w:rPr>
              <w:instrText xml:space="preserve"> PAGEREF _Toc116997199 \h </w:instrText>
            </w:r>
            <w:r w:rsidR="009D6532" w:rsidRPr="00053754">
              <w:rPr>
                <w:webHidden/>
              </w:rPr>
            </w:r>
            <w:r w:rsidR="009D6532" w:rsidRPr="00053754">
              <w:rPr>
                <w:webHidden/>
              </w:rPr>
              <w:fldChar w:fldCharType="separate"/>
            </w:r>
            <w:r w:rsidR="00F1708B">
              <w:rPr>
                <w:webHidden/>
              </w:rPr>
              <w:t>7</w:t>
            </w:r>
            <w:r w:rsidR="009D6532" w:rsidRPr="00053754">
              <w:rPr>
                <w:webHidden/>
              </w:rPr>
              <w:fldChar w:fldCharType="end"/>
            </w:r>
          </w:hyperlink>
        </w:p>
        <w:p w14:paraId="29E029F4" w14:textId="0DEFFE3E" w:rsidR="009D6532" w:rsidRPr="00053754" w:rsidRDefault="004D645E" w:rsidP="00053754">
          <w:pPr>
            <w:pStyle w:val="Sadraj1"/>
            <w:rPr>
              <w:rFonts w:eastAsiaTheme="minorEastAsia" w:cstheme="minorBidi"/>
              <w:lang w:eastAsia="hr-HR"/>
            </w:rPr>
          </w:pPr>
          <w:hyperlink w:anchor="_Toc116997200" w:history="1">
            <w:r w:rsidR="009D6532" w:rsidRPr="00053754">
              <w:rPr>
                <w:rStyle w:val="Hiperveza"/>
              </w:rPr>
              <w:t>3.</w:t>
            </w:r>
            <w:r w:rsidR="009D6532" w:rsidRPr="00053754">
              <w:rPr>
                <w:rFonts w:eastAsiaTheme="minorEastAsia" w:cstheme="minorBidi"/>
                <w:lang w:eastAsia="hr-HR"/>
              </w:rPr>
              <w:tab/>
            </w:r>
            <w:r w:rsidR="009D6532" w:rsidRPr="00053754">
              <w:rPr>
                <w:rStyle w:val="Hiperveza"/>
              </w:rPr>
              <w:t>POSEBNI DIO</w:t>
            </w:r>
            <w:r w:rsidR="009D6532" w:rsidRPr="00053754">
              <w:rPr>
                <w:webHidden/>
              </w:rPr>
              <w:tab/>
            </w:r>
            <w:r w:rsidR="009D6532" w:rsidRPr="00053754">
              <w:rPr>
                <w:webHidden/>
              </w:rPr>
              <w:fldChar w:fldCharType="begin"/>
            </w:r>
            <w:r w:rsidR="009D6532" w:rsidRPr="00053754">
              <w:rPr>
                <w:webHidden/>
              </w:rPr>
              <w:instrText xml:space="preserve"> PAGEREF _Toc116997200 \h </w:instrText>
            </w:r>
            <w:r w:rsidR="009D6532" w:rsidRPr="00053754">
              <w:rPr>
                <w:webHidden/>
              </w:rPr>
            </w:r>
            <w:r w:rsidR="009D6532" w:rsidRPr="00053754">
              <w:rPr>
                <w:webHidden/>
              </w:rPr>
              <w:fldChar w:fldCharType="separate"/>
            </w:r>
            <w:r w:rsidR="00F1708B">
              <w:rPr>
                <w:webHidden/>
              </w:rPr>
              <w:t>9</w:t>
            </w:r>
            <w:r w:rsidR="009D6532" w:rsidRPr="00053754">
              <w:rPr>
                <w:webHidden/>
              </w:rPr>
              <w:fldChar w:fldCharType="end"/>
            </w:r>
          </w:hyperlink>
        </w:p>
        <w:p w14:paraId="17B64FB5" w14:textId="59E5EC53" w:rsidR="009D6532" w:rsidRPr="00053754" w:rsidRDefault="004D645E" w:rsidP="00053754">
          <w:pPr>
            <w:pStyle w:val="Sadraj1"/>
            <w:rPr>
              <w:rFonts w:eastAsiaTheme="minorEastAsia" w:cstheme="minorBidi"/>
              <w:lang w:eastAsia="hr-HR"/>
            </w:rPr>
          </w:pPr>
          <w:hyperlink w:anchor="_Toc116997201" w:history="1">
            <w:r w:rsidR="009D6532" w:rsidRPr="00053754">
              <w:rPr>
                <w:rStyle w:val="Hiperveza"/>
              </w:rPr>
              <w:t>4.</w:t>
            </w:r>
            <w:r w:rsidR="009D6532" w:rsidRPr="00053754">
              <w:rPr>
                <w:rFonts w:eastAsiaTheme="minorEastAsia" w:cstheme="minorBidi"/>
                <w:lang w:eastAsia="hr-HR"/>
              </w:rPr>
              <w:tab/>
            </w:r>
            <w:r w:rsidR="009D6532" w:rsidRPr="00053754">
              <w:rPr>
                <w:rStyle w:val="Hiperveza"/>
              </w:rPr>
              <w:t>OBRAZLOŽENJE POSEBNOG DIJELA</w:t>
            </w:r>
            <w:r w:rsidR="009D6532" w:rsidRPr="00053754">
              <w:rPr>
                <w:webHidden/>
              </w:rPr>
              <w:tab/>
            </w:r>
            <w:r w:rsidR="009D6532" w:rsidRPr="00053754">
              <w:rPr>
                <w:webHidden/>
              </w:rPr>
              <w:fldChar w:fldCharType="begin"/>
            </w:r>
            <w:r w:rsidR="009D6532" w:rsidRPr="00053754">
              <w:rPr>
                <w:webHidden/>
              </w:rPr>
              <w:instrText xml:space="preserve"> PAGEREF _Toc116997201 \h </w:instrText>
            </w:r>
            <w:r w:rsidR="009D6532" w:rsidRPr="00053754">
              <w:rPr>
                <w:webHidden/>
              </w:rPr>
            </w:r>
            <w:r w:rsidR="009D6532" w:rsidRPr="00053754">
              <w:rPr>
                <w:webHidden/>
              </w:rPr>
              <w:fldChar w:fldCharType="separate"/>
            </w:r>
            <w:r w:rsidR="00F1708B">
              <w:rPr>
                <w:webHidden/>
              </w:rPr>
              <w:t>11</w:t>
            </w:r>
            <w:r w:rsidR="009D6532" w:rsidRPr="00053754">
              <w:rPr>
                <w:webHidden/>
              </w:rPr>
              <w:fldChar w:fldCharType="end"/>
            </w:r>
          </w:hyperlink>
        </w:p>
        <w:p w14:paraId="0B3F0120" w14:textId="77777777" w:rsidR="00AD360A" w:rsidRDefault="00AD360A">
          <w:r>
            <w:rPr>
              <w:b/>
              <w:bCs/>
            </w:rPr>
            <w:fldChar w:fldCharType="end"/>
          </w:r>
        </w:p>
      </w:sdtContent>
    </w:sdt>
    <w:p w14:paraId="0B1AD19D" w14:textId="77777777" w:rsidR="00A075F9" w:rsidRDefault="00A075F9" w:rsidP="008E7485">
      <w:pPr>
        <w:jc w:val="center"/>
        <w:rPr>
          <w:sz w:val="32"/>
          <w:szCs w:val="32"/>
        </w:rPr>
      </w:pPr>
    </w:p>
    <w:p w14:paraId="1EE8353A" w14:textId="77777777" w:rsidR="00AD360A" w:rsidRDefault="00AD360A" w:rsidP="008E7485">
      <w:pPr>
        <w:jc w:val="center"/>
        <w:rPr>
          <w:sz w:val="32"/>
          <w:szCs w:val="32"/>
        </w:rPr>
      </w:pPr>
    </w:p>
    <w:p w14:paraId="4D4EA698" w14:textId="77777777" w:rsidR="00AD360A" w:rsidRPr="00B726C0" w:rsidRDefault="00AD360A" w:rsidP="008E7485">
      <w:pPr>
        <w:jc w:val="center"/>
        <w:rPr>
          <w:sz w:val="32"/>
          <w:szCs w:val="32"/>
        </w:rPr>
      </w:pPr>
    </w:p>
    <w:p w14:paraId="5D59FBB8" w14:textId="77777777" w:rsidR="00A25F15" w:rsidRPr="00B726C0" w:rsidRDefault="00A25F15" w:rsidP="000E2FBA">
      <w:pPr>
        <w:pStyle w:val="Odlomakpopisa"/>
        <w:spacing w:line="240" w:lineRule="auto"/>
        <w:ind w:left="714"/>
        <w:contextualSpacing w:val="0"/>
        <w:rPr>
          <w:sz w:val="28"/>
          <w:szCs w:val="28"/>
        </w:rPr>
      </w:pPr>
    </w:p>
    <w:p w14:paraId="601AAE43" w14:textId="54CB84F8" w:rsidR="00A25F15" w:rsidRDefault="00A25F15" w:rsidP="00A25F15">
      <w:pPr>
        <w:spacing w:line="240" w:lineRule="auto"/>
        <w:rPr>
          <w:sz w:val="28"/>
          <w:szCs w:val="28"/>
        </w:rPr>
      </w:pPr>
    </w:p>
    <w:p w14:paraId="1EB8F52A" w14:textId="77777777" w:rsidR="00C45C01" w:rsidRPr="00B726C0" w:rsidRDefault="00C45C01" w:rsidP="00A25F15">
      <w:pPr>
        <w:spacing w:line="240" w:lineRule="auto"/>
        <w:rPr>
          <w:sz w:val="28"/>
          <w:szCs w:val="28"/>
        </w:rPr>
      </w:pPr>
    </w:p>
    <w:p w14:paraId="7A9C3A2C" w14:textId="77777777" w:rsidR="00A25F15" w:rsidRPr="00B726C0" w:rsidRDefault="00A25F15" w:rsidP="00A25F15">
      <w:pPr>
        <w:pStyle w:val="Odlomakpopisa"/>
        <w:spacing w:line="240" w:lineRule="auto"/>
        <w:ind w:left="1440"/>
        <w:rPr>
          <w:sz w:val="28"/>
          <w:szCs w:val="28"/>
        </w:rPr>
      </w:pPr>
    </w:p>
    <w:p w14:paraId="56709129" w14:textId="77777777" w:rsidR="00A25F15" w:rsidRPr="00B726C0" w:rsidRDefault="00A25F15" w:rsidP="00A25F15">
      <w:pPr>
        <w:pStyle w:val="Odlomakpopisa"/>
        <w:spacing w:line="240" w:lineRule="auto"/>
        <w:ind w:left="1440"/>
        <w:rPr>
          <w:sz w:val="28"/>
          <w:szCs w:val="28"/>
        </w:rPr>
      </w:pPr>
    </w:p>
    <w:p w14:paraId="377DB061" w14:textId="77777777" w:rsidR="00212412" w:rsidRPr="00B726C0" w:rsidRDefault="00212412" w:rsidP="00212412">
      <w:pPr>
        <w:pStyle w:val="Odlomakpopisa"/>
        <w:spacing w:line="240" w:lineRule="auto"/>
        <w:ind w:left="1440"/>
        <w:rPr>
          <w:sz w:val="28"/>
          <w:szCs w:val="28"/>
        </w:rPr>
      </w:pPr>
    </w:p>
    <w:p w14:paraId="6BE454F3" w14:textId="77777777" w:rsidR="00DE06E2" w:rsidRDefault="00DE06E2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319BD4B5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423BE2EB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0E7D2FEF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73A4A023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0DA06763" w14:textId="77777777" w:rsidR="00751D11" w:rsidRDefault="00751D11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5DAB006D" w14:textId="77777777" w:rsidR="00751D11" w:rsidRDefault="00751D11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043C5009" w14:textId="77777777" w:rsidR="00751D11" w:rsidRDefault="00751D11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18D7151B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0E516A41" w14:textId="77777777" w:rsidR="00DE06E2" w:rsidRPr="00850186" w:rsidRDefault="00B726C0" w:rsidP="0045544C">
      <w:pPr>
        <w:pStyle w:val="Naslov1"/>
        <w:numPr>
          <w:ilvl w:val="0"/>
          <w:numId w:val="29"/>
        </w:num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ind w:left="357" w:hanging="357"/>
      </w:pPr>
      <w:bookmarkStart w:id="0" w:name="_Toc116997198"/>
      <w:r w:rsidRPr="000E2FBA">
        <w:lastRenderedPageBreak/>
        <w:t>OPĆI DIO</w:t>
      </w:r>
      <w:bookmarkEnd w:id="0"/>
    </w:p>
    <w:tbl>
      <w:tblPr>
        <w:tblW w:w="9380" w:type="dxa"/>
        <w:tblLook w:val="04A0" w:firstRow="1" w:lastRow="0" w:firstColumn="1" w:lastColumn="0" w:noHBand="0" w:noVBand="1"/>
      </w:tblPr>
      <w:tblGrid>
        <w:gridCol w:w="3140"/>
        <w:gridCol w:w="1940"/>
        <w:gridCol w:w="2000"/>
        <w:gridCol w:w="2300"/>
      </w:tblGrid>
      <w:tr w:rsidR="009C7DAB" w:rsidRPr="009C7DAB" w14:paraId="3858B73A" w14:textId="77777777" w:rsidTr="009C7DAB">
        <w:trPr>
          <w:trHeight w:val="31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0743" w14:textId="77777777" w:rsidR="003559D1" w:rsidRDefault="003559D1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031CF43" w14:textId="77777777" w:rsidR="003559D1" w:rsidRDefault="003559D1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31BB0C1" w14:textId="003BC644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9C7DAB" w:rsidRPr="009C7DAB" w14:paraId="1BBE094F" w14:textId="77777777" w:rsidTr="009C7DAB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011D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9597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BCD0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542C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C7DAB" w:rsidRPr="009C7DAB" w14:paraId="6367E21D" w14:textId="77777777" w:rsidTr="009C7DAB">
        <w:trPr>
          <w:trHeight w:val="33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CFB3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</w:tr>
      <w:tr w:rsidR="009C7DAB" w:rsidRPr="009C7DAB" w14:paraId="2FCD14B9" w14:textId="77777777" w:rsidTr="009C7DA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A5571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CA0E6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7105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DA203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C7DAB" w:rsidRPr="009C7DAB" w14:paraId="71924513" w14:textId="77777777" w:rsidTr="009C7DAB">
        <w:trPr>
          <w:trHeight w:val="450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C98F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1504F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CCFA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/ smanjenje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E6A57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2024.</w:t>
            </w:r>
          </w:p>
        </w:tc>
      </w:tr>
      <w:tr w:rsidR="009C7DAB" w:rsidRPr="009C7DAB" w14:paraId="43E7505E" w14:textId="77777777" w:rsidTr="009C7DAB">
        <w:trPr>
          <w:trHeight w:val="465"/>
        </w:trPr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0CFF5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6ACC3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EAEF9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B6326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C7DAB" w:rsidRPr="009C7DAB" w14:paraId="2BBDB58A" w14:textId="77777777" w:rsidTr="009C7DAB">
        <w:trPr>
          <w:trHeight w:val="22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2FC65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964CA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C78C4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1D9CE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9C7DAB" w:rsidRPr="009C7DAB" w14:paraId="439D0BC3" w14:textId="77777777" w:rsidTr="009C7DAB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A32CB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7068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193.545.452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3DBD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17.933.640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7472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211.479.092</w:t>
            </w:r>
          </w:p>
        </w:tc>
      </w:tr>
      <w:tr w:rsidR="009C7DAB" w:rsidRPr="009C7DAB" w14:paraId="0D6FAB4D" w14:textId="77777777" w:rsidTr="003559D1">
        <w:trPr>
          <w:trHeight w:val="49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90337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4AD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0FA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ECD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14.660</w:t>
            </w:r>
          </w:p>
        </w:tc>
      </w:tr>
      <w:tr w:rsidR="009C7DAB" w:rsidRPr="009C7DAB" w14:paraId="050526FF" w14:textId="77777777" w:rsidTr="003559D1">
        <w:trPr>
          <w:trHeight w:val="19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100B71E6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21D4C6F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193.547.612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909F15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17.946.140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D7D8FD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211.493.752</w:t>
            </w:r>
          </w:p>
        </w:tc>
      </w:tr>
      <w:tr w:rsidR="009C7DAB" w:rsidRPr="009C7DAB" w14:paraId="13C1A29E" w14:textId="77777777" w:rsidTr="003559D1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5B51E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 POSLOVANJA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0762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188.669.451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F90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16.941.996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F40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205.611.447</w:t>
            </w:r>
          </w:p>
        </w:tc>
      </w:tr>
      <w:tr w:rsidR="009C7DAB" w:rsidRPr="009C7DAB" w14:paraId="32D17FE5" w14:textId="77777777" w:rsidTr="009C7DAB">
        <w:trPr>
          <w:trHeight w:val="63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83F99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8CE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4.878.161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35DB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2.911.909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1EC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7.790.070</w:t>
            </w:r>
          </w:p>
        </w:tc>
      </w:tr>
      <w:tr w:rsidR="009C7DAB" w:rsidRPr="009C7DAB" w14:paraId="6CB5A8E8" w14:textId="77777777" w:rsidTr="003559D1">
        <w:trPr>
          <w:trHeight w:val="29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2A244D5C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DB87BB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193.547.612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970002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19.853.905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8C22FEF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213.401.517</w:t>
            </w:r>
          </w:p>
        </w:tc>
      </w:tr>
      <w:tr w:rsidR="009C7DAB" w:rsidRPr="009C7DAB" w14:paraId="39174E82" w14:textId="77777777" w:rsidTr="003559D1">
        <w:trPr>
          <w:trHeight w:val="3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101DB842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 - VIŠAK / MANJAK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F3265B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B74D7A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-1.907.765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C80ED2B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-1.907.765</w:t>
            </w:r>
          </w:p>
        </w:tc>
      </w:tr>
      <w:tr w:rsidR="009C7DAB" w:rsidRPr="009C7DAB" w14:paraId="46F6EA88" w14:textId="77777777" w:rsidTr="009C7DAB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9A6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598E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967E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DFE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C7DAB" w:rsidRPr="009C7DAB" w14:paraId="7C373AD1" w14:textId="77777777" w:rsidTr="009C7DAB">
        <w:trPr>
          <w:trHeight w:val="31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03468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</w:tr>
      <w:tr w:rsidR="009C7DAB" w:rsidRPr="009C7DAB" w14:paraId="08695B45" w14:textId="77777777" w:rsidTr="009C7DAB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573D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ADFB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428A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5F21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C7DAB" w:rsidRPr="009C7DAB" w14:paraId="572501BD" w14:textId="77777777" w:rsidTr="009C7DAB">
        <w:trPr>
          <w:trHeight w:val="450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1738" w14:textId="77777777" w:rsidR="009C7DAB" w:rsidRPr="009C7DAB" w:rsidRDefault="009C7DAB" w:rsidP="009C7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A9F2E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96766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/ smanjenje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9D07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2024.</w:t>
            </w:r>
          </w:p>
        </w:tc>
      </w:tr>
      <w:tr w:rsidR="009C7DAB" w:rsidRPr="009C7DAB" w14:paraId="0AD392D0" w14:textId="77777777" w:rsidTr="003559D1">
        <w:trPr>
          <w:trHeight w:val="450"/>
        </w:trPr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09497" w14:textId="77777777" w:rsidR="009C7DAB" w:rsidRPr="009C7DAB" w:rsidRDefault="009C7DAB" w:rsidP="009C7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13209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93A30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A491C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C7DAB" w:rsidRPr="009C7DAB" w14:paraId="4C9E186D" w14:textId="77777777" w:rsidTr="009C7DAB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3EEA8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78C9C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9ED99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CF7E0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9C7DAB" w:rsidRPr="009C7DAB" w14:paraId="56B7A323" w14:textId="77777777" w:rsidTr="003559D1">
        <w:trPr>
          <w:trHeight w:val="36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BF572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0D2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4D5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D6B5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C7DAB" w:rsidRPr="009C7DAB" w14:paraId="3C87336A" w14:textId="77777777" w:rsidTr="003559D1">
        <w:trPr>
          <w:trHeight w:val="362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A5732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FF1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0A3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AE0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C7DAB" w:rsidRPr="009C7DAB" w14:paraId="3E8D7B51" w14:textId="77777777" w:rsidTr="003559D1">
        <w:trPr>
          <w:trHeight w:val="52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C4BAA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PRIJENOS SREDSTAVA IZ PRETHODNE GODINE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7F90A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92.906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D0C9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1.907.765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9DAD8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2.000.671</w:t>
            </w:r>
          </w:p>
        </w:tc>
      </w:tr>
      <w:tr w:rsidR="009C7DAB" w:rsidRPr="009C7DAB" w14:paraId="23BB97C7" w14:textId="77777777" w:rsidTr="009C7DAB">
        <w:trPr>
          <w:trHeight w:val="64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0AD03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PRIJENOS SREDSTAVA U SLJEDEĆU GODINU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BA3D1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-92.906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C6252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CDB08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-92.906</w:t>
            </w:r>
          </w:p>
        </w:tc>
      </w:tr>
      <w:tr w:rsidR="009C7DAB" w:rsidRPr="009C7DAB" w14:paraId="16119C6D" w14:textId="77777777" w:rsidTr="003559D1">
        <w:trPr>
          <w:trHeight w:val="12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5DCE4"/>
            <w:vAlign w:val="center"/>
            <w:hideMark/>
          </w:tcPr>
          <w:p w14:paraId="6EBA66E9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NETO FINANCIRANJE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00AECA3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E24E39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83BB81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</w:tr>
      <w:tr w:rsidR="009C7DAB" w:rsidRPr="009C7DAB" w14:paraId="76E69CD2" w14:textId="77777777" w:rsidTr="003559D1">
        <w:trPr>
          <w:trHeight w:val="552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ACE2D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VIŠAK / MANJAK + NETO FINANCIRANJE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603F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D512A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90E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</w:tr>
    </w:tbl>
    <w:p w14:paraId="22E757C9" w14:textId="77777777" w:rsidR="00DE06E2" w:rsidRDefault="00DE06E2" w:rsidP="00DE06E2">
      <w:pPr>
        <w:spacing w:line="240" w:lineRule="auto"/>
        <w:rPr>
          <w:color w:val="2F5496" w:themeColor="accent1" w:themeShade="BF"/>
          <w:sz w:val="28"/>
          <w:szCs w:val="28"/>
        </w:rPr>
      </w:pPr>
    </w:p>
    <w:p w14:paraId="201F8DCB" w14:textId="61E8E56D" w:rsidR="00EC5268" w:rsidRDefault="00EC5268" w:rsidP="00DE06E2">
      <w:pPr>
        <w:spacing w:line="240" w:lineRule="auto"/>
        <w:rPr>
          <w:color w:val="2F5496" w:themeColor="accent1" w:themeShade="BF"/>
          <w:sz w:val="28"/>
          <w:szCs w:val="28"/>
        </w:rPr>
      </w:pPr>
    </w:p>
    <w:p w14:paraId="3EB675A0" w14:textId="77777777" w:rsidR="003559D1" w:rsidRDefault="003559D1" w:rsidP="00DE06E2">
      <w:pPr>
        <w:spacing w:line="240" w:lineRule="auto"/>
        <w:rPr>
          <w:color w:val="2F5496" w:themeColor="accent1" w:themeShade="BF"/>
          <w:sz w:val="28"/>
          <w:szCs w:val="28"/>
        </w:rPr>
      </w:pPr>
    </w:p>
    <w:p w14:paraId="758F5B11" w14:textId="77777777" w:rsidR="00EC5268" w:rsidRDefault="00EC5268" w:rsidP="00DE06E2">
      <w:pPr>
        <w:spacing w:line="240" w:lineRule="auto"/>
        <w:rPr>
          <w:color w:val="2F5496" w:themeColor="accent1" w:themeShade="BF"/>
          <w:sz w:val="28"/>
          <w:szCs w:val="28"/>
        </w:rPr>
      </w:pPr>
    </w:p>
    <w:p w14:paraId="17A58F78" w14:textId="77777777" w:rsidR="0095537D" w:rsidRDefault="0095537D" w:rsidP="00DE06E2">
      <w:pPr>
        <w:spacing w:line="240" w:lineRule="auto"/>
        <w:rPr>
          <w:color w:val="2F5496" w:themeColor="accent1" w:themeShade="BF"/>
          <w:sz w:val="28"/>
          <w:szCs w:val="28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1002"/>
        <w:gridCol w:w="34"/>
        <w:gridCol w:w="1045"/>
        <w:gridCol w:w="45"/>
        <w:gridCol w:w="616"/>
        <w:gridCol w:w="270"/>
        <w:gridCol w:w="1554"/>
        <w:gridCol w:w="667"/>
        <w:gridCol w:w="191"/>
        <w:gridCol w:w="676"/>
        <w:gridCol w:w="760"/>
        <w:gridCol w:w="135"/>
        <w:gridCol w:w="850"/>
        <w:gridCol w:w="543"/>
        <w:gridCol w:w="207"/>
        <w:gridCol w:w="1051"/>
        <w:gridCol w:w="401"/>
        <w:gridCol w:w="191"/>
      </w:tblGrid>
      <w:tr w:rsidR="009C7DAB" w:rsidRPr="009C7DAB" w14:paraId="076CFA74" w14:textId="77777777" w:rsidTr="008207FC">
        <w:trPr>
          <w:trHeight w:val="315"/>
        </w:trPr>
        <w:tc>
          <w:tcPr>
            <w:tcW w:w="99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B43B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A. RAČUN PRIHODA I RASHODA </w:t>
            </w:r>
          </w:p>
        </w:tc>
      </w:tr>
      <w:tr w:rsidR="009C7DAB" w:rsidRPr="009C7DAB" w14:paraId="396B1CBB" w14:textId="77777777" w:rsidTr="008207FC">
        <w:trPr>
          <w:trHeight w:val="30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DE66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D9FA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72D73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889E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0E832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894FD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8B0D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C7DAB" w:rsidRPr="009C7DAB" w14:paraId="1863AB46" w14:textId="77777777" w:rsidTr="008207FC">
        <w:trPr>
          <w:trHeight w:val="630"/>
        </w:trPr>
        <w:tc>
          <w:tcPr>
            <w:tcW w:w="99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A15D0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A1. PRIHODI POSLOVANJA I PRIHODI OD PRODAJE NEFINANCIJSKE IMOVINE</w:t>
            </w:r>
          </w:p>
        </w:tc>
      </w:tr>
      <w:tr w:rsidR="009C7DAB" w:rsidRPr="009C7DAB" w14:paraId="49C915F3" w14:textId="77777777" w:rsidTr="008207FC">
        <w:trPr>
          <w:trHeight w:val="31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E66AF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21A4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50CA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48C5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A347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9C26B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64BA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C7DAB" w:rsidRPr="009C7DAB" w14:paraId="32AC206A" w14:textId="77777777" w:rsidTr="008207FC">
        <w:trPr>
          <w:trHeight w:val="615"/>
        </w:trPr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25BF813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D48C0D9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B1B3DC4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F1D687C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6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63E468B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E25391C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/ smanjenje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50CAF40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2024.</w:t>
            </w:r>
          </w:p>
        </w:tc>
      </w:tr>
      <w:tr w:rsidR="009C7DAB" w:rsidRPr="009C7DAB" w14:paraId="2B18BD35" w14:textId="77777777" w:rsidTr="008207FC">
        <w:trPr>
          <w:trHeight w:val="300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4725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189A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B4B3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E81B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2CAD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ACA8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91A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9C7DAB" w:rsidRPr="009C7DAB" w14:paraId="4050FFDE" w14:textId="77777777" w:rsidTr="008207FC">
        <w:trPr>
          <w:trHeight w:val="300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6D6C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B9E7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9B87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3DE5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PRIHODI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485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193.547.612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1CC1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17.946.140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E85D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211.493.752</w:t>
            </w:r>
          </w:p>
        </w:tc>
      </w:tr>
      <w:tr w:rsidR="009C7DAB" w:rsidRPr="009C7DAB" w14:paraId="3A851BF7" w14:textId="77777777" w:rsidTr="008207FC">
        <w:trPr>
          <w:trHeight w:val="315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4B77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E7B69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153AB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3AFDF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ED54F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193.545.452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DC45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17.933.640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E8C2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211.479.092</w:t>
            </w:r>
          </w:p>
        </w:tc>
      </w:tr>
      <w:tr w:rsidR="009C7DAB" w:rsidRPr="009C7DAB" w14:paraId="312E4713" w14:textId="77777777" w:rsidTr="008207FC">
        <w:trPr>
          <w:trHeight w:val="570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EA321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4FF0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7B748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F30E7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3EF6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76.940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401F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4.640.725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BEF0B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4.717.665</w:t>
            </w:r>
          </w:p>
        </w:tc>
      </w:tr>
      <w:tr w:rsidR="009C7DAB" w:rsidRPr="009C7DAB" w14:paraId="301A6DC7" w14:textId="77777777" w:rsidTr="008207FC">
        <w:trPr>
          <w:trHeight w:val="215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961B8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6A411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0D9F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52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5F47B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0D04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76.940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2F31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4.377.474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53F4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4.454.414</w:t>
            </w:r>
          </w:p>
        </w:tc>
      </w:tr>
      <w:tr w:rsidR="009C7DAB" w:rsidRPr="009C7DAB" w14:paraId="1B744B91" w14:textId="77777777" w:rsidTr="008207FC">
        <w:trPr>
          <w:trHeight w:val="404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227FD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4CD54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6071B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581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B51DA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Mehanizam za oporavak i otpornost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FF721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88C2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263.251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55B82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263.251</w:t>
            </w:r>
          </w:p>
        </w:tc>
      </w:tr>
      <w:tr w:rsidR="009C7DAB" w:rsidRPr="009C7DAB" w14:paraId="278C5A99" w14:textId="77777777" w:rsidTr="008207FC">
        <w:trPr>
          <w:trHeight w:val="60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3BC23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568F9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905A0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9BDFE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A7E3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8954A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41025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9C7DAB" w:rsidRPr="009C7DAB" w14:paraId="3CEC0E2D" w14:textId="77777777" w:rsidTr="008207FC">
        <w:trPr>
          <w:trHeight w:val="131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C5C6C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287F5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68AFC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EBC3D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85011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48932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02805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</w:t>
            </w:r>
          </w:p>
        </w:tc>
      </w:tr>
      <w:tr w:rsidR="009C7DAB" w:rsidRPr="009C7DAB" w14:paraId="248D1F6E" w14:textId="77777777" w:rsidTr="008207FC">
        <w:trPr>
          <w:trHeight w:val="993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89D54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87635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BAF2A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BA4EA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289DD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10.282.207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FA9A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2.601.500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BE7E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12.883.707</w:t>
            </w:r>
          </w:p>
        </w:tc>
      </w:tr>
      <w:tr w:rsidR="009C7DAB" w:rsidRPr="009C7DAB" w14:paraId="52D6D75D" w14:textId="77777777" w:rsidTr="008207FC">
        <w:trPr>
          <w:trHeight w:val="464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B7881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AD9E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597F5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35837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BF10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10.282.207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A521D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2.601.500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D01B1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12.883.707</w:t>
            </w:r>
          </w:p>
        </w:tc>
      </w:tr>
      <w:tr w:rsidR="009C7DAB" w:rsidRPr="009C7DAB" w14:paraId="67801928" w14:textId="77777777" w:rsidTr="008207FC">
        <w:trPr>
          <w:trHeight w:val="918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0F290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647BF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66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B1E2A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0F871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Prihodi od prodaje proizvoda i robe te pruženih usluga i prihodi od donacija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7DE5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1.654.188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9A0E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610.762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E639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2.264.950</w:t>
            </w:r>
          </w:p>
        </w:tc>
      </w:tr>
      <w:tr w:rsidR="009C7DAB" w:rsidRPr="009C7DAB" w14:paraId="550BB384" w14:textId="77777777" w:rsidTr="008207FC">
        <w:trPr>
          <w:trHeight w:val="330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20A4B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1B544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3B94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704BA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D0EB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1.584.000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95BD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546.000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5222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2.130.000</w:t>
            </w:r>
          </w:p>
        </w:tc>
      </w:tr>
      <w:tr w:rsidR="009C7DAB" w:rsidRPr="009C7DAB" w14:paraId="1AE1E273" w14:textId="77777777" w:rsidTr="008207FC">
        <w:trPr>
          <w:trHeight w:val="315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2B32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EF39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3082C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D5B8D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DE25A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70.188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15E0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64.762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10963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134.950</w:t>
            </w:r>
          </w:p>
        </w:tc>
      </w:tr>
      <w:tr w:rsidR="009C7DAB" w:rsidRPr="009C7DAB" w14:paraId="27B00767" w14:textId="77777777" w:rsidTr="008207FC">
        <w:trPr>
          <w:trHeight w:val="723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91431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88167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67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931F3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DEF78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8D7A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181.462.116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56A98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9.980.939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73603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191.443.055</w:t>
            </w:r>
          </w:p>
        </w:tc>
      </w:tr>
      <w:tr w:rsidR="009C7DAB" w:rsidRPr="009C7DAB" w14:paraId="7A896F47" w14:textId="77777777" w:rsidTr="008207FC">
        <w:trPr>
          <w:trHeight w:val="277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8CCFE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CE631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7CF4D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11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88D38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E8BC9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4.000.000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5942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1.028.301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293B5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5.028.301</w:t>
            </w:r>
          </w:p>
        </w:tc>
      </w:tr>
      <w:tr w:rsidR="009C7DAB" w:rsidRPr="009C7DAB" w14:paraId="6BE0B738" w14:textId="77777777" w:rsidTr="008207FC">
        <w:trPr>
          <w:trHeight w:val="600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EDF8C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2AEEF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E060D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B0B0B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39B88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177.462.116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29808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8.952.638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F4CC2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186.414.754</w:t>
            </w:r>
          </w:p>
        </w:tc>
      </w:tr>
      <w:tr w:rsidR="009C7DAB" w:rsidRPr="009C7DAB" w14:paraId="72767814" w14:textId="77777777" w:rsidTr="008207FC">
        <w:trPr>
          <w:trHeight w:val="570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1CC37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430F9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68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795E1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D8EE8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066FF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70.000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C3A33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99.714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1903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169.714</w:t>
            </w:r>
          </w:p>
        </w:tc>
      </w:tr>
      <w:tr w:rsidR="009C7DAB" w:rsidRPr="009C7DAB" w14:paraId="79F0C9C6" w14:textId="77777777" w:rsidTr="008207FC">
        <w:trPr>
          <w:trHeight w:val="455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978E6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FDD1B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22E93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1881B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F5153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70.000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F84A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99.714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056DA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169.714</w:t>
            </w:r>
          </w:p>
        </w:tc>
      </w:tr>
      <w:tr w:rsidR="009C7DAB" w:rsidRPr="009C7DAB" w14:paraId="38CECF0A" w14:textId="77777777" w:rsidTr="008207FC">
        <w:trPr>
          <w:trHeight w:val="376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9B64E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38E1A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F4507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7DF42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A5EA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2.160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5F20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12.500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2BF38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14.660</w:t>
            </w:r>
          </w:p>
        </w:tc>
      </w:tr>
      <w:tr w:rsidR="009C7DAB" w:rsidRPr="009C7DAB" w14:paraId="544659FD" w14:textId="77777777" w:rsidTr="008207FC">
        <w:trPr>
          <w:trHeight w:val="590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98AAC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9D2BB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63FA7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4BCD7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D4F69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2.160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C37AD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12.500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0BB1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14.660</w:t>
            </w:r>
          </w:p>
        </w:tc>
      </w:tr>
      <w:tr w:rsidR="009C7DAB" w:rsidRPr="009C7DAB" w14:paraId="73219612" w14:textId="77777777" w:rsidTr="008207FC">
        <w:trPr>
          <w:trHeight w:val="548"/>
        </w:trPr>
        <w:tc>
          <w:tcPr>
            <w:tcW w:w="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729AF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6F233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636EA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71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5852E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nefinancijske imovine i naknade s naslova osiguranja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2E4D8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2.160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1EF9D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12.500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22CE9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14.660</w:t>
            </w:r>
          </w:p>
        </w:tc>
      </w:tr>
      <w:tr w:rsidR="009C7DAB" w:rsidRPr="009C7DAB" w14:paraId="4088085E" w14:textId="77777777" w:rsidTr="000E6413">
        <w:trPr>
          <w:gridAfter w:val="1"/>
          <w:wAfter w:w="229" w:type="dxa"/>
          <w:trHeight w:val="3241"/>
        </w:trPr>
        <w:tc>
          <w:tcPr>
            <w:tcW w:w="97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9D3F6" w14:textId="77777777" w:rsid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01A3DE1" w14:textId="77777777" w:rsidR="008207FC" w:rsidRDefault="008207FC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7B5B9C9" w14:textId="77777777" w:rsidR="008207FC" w:rsidRDefault="008207FC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918"/>
              <w:gridCol w:w="877"/>
              <w:gridCol w:w="623"/>
              <w:gridCol w:w="2979"/>
              <w:gridCol w:w="1355"/>
              <w:gridCol w:w="1375"/>
              <w:gridCol w:w="1691"/>
            </w:tblGrid>
            <w:tr w:rsidR="008207FC" w:rsidRPr="008207FC" w14:paraId="4D95585A" w14:textId="77777777" w:rsidTr="008207FC">
              <w:trPr>
                <w:trHeight w:val="630"/>
              </w:trPr>
              <w:tc>
                <w:tcPr>
                  <w:tcW w:w="98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81B1F9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A. 2. RASHODI POSLOVANJA I RASHODI ZA NABAVU NEFINANCIJSKE IMOVINE</w:t>
                  </w:r>
                </w:p>
              </w:tc>
            </w:tr>
            <w:tr w:rsidR="000E6413" w:rsidRPr="008207FC" w14:paraId="354030B8" w14:textId="77777777" w:rsidTr="000E6413">
              <w:trPr>
                <w:trHeight w:val="315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6B45B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5D7EB4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28C58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ED45A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54602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5B6EE1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97167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E6413" w:rsidRPr="008207FC" w14:paraId="080DD298" w14:textId="77777777" w:rsidTr="000E6413">
              <w:trPr>
                <w:trHeight w:val="558"/>
              </w:trPr>
              <w:tc>
                <w:tcPr>
                  <w:tcW w:w="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7A99D470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</w:t>
                  </w:r>
                </w:p>
              </w:tc>
              <w:tc>
                <w:tcPr>
                  <w:tcW w:w="8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7A77C578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Skupina</w:t>
                  </w:r>
                </w:p>
              </w:tc>
              <w:tc>
                <w:tcPr>
                  <w:tcW w:w="5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5FDF854D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</w:t>
                  </w:r>
                </w:p>
              </w:tc>
              <w:tc>
                <w:tcPr>
                  <w:tcW w:w="30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1D09CCC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rashoda</w:t>
                  </w:r>
                </w:p>
              </w:tc>
              <w:tc>
                <w:tcPr>
                  <w:tcW w:w="1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1C0237D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Plan za 2024.</w:t>
                  </w:r>
                </w:p>
              </w:tc>
              <w:tc>
                <w:tcPr>
                  <w:tcW w:w="13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1C257133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Povećanje / smanjenje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6374848C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Novi plan 2024.</w:t>
                  </w:r>
                </w:p>
              </w:tc>
            </w:tr>
            <w:tr w:rsidR="000E6413" w:rsidRPr="008207FC" w14:paraId="232E8250" w14:textId="77777777" w:rsidTr="000E6413">
              <w:trPr>
                <w:trHeight w:val="113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4BBA2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AEE1F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2059DD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243A8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E6B65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F261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960AF0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</w:tr>
            <w:tr w:rsidR="000E6413" w:rsidRPr="008207FC" w14:paraId="0945CBF2" w14:textId="77777777" w:rsidTr="000E6413">
              <w:trPr>
                <w:trHeight w:val="345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4A0AE8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9149F0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CE45FF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5FF7E4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UKUPNI RASHODI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B5BEC5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193.547.612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646D5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19.853.905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C3CAC0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213.401.517</w:t>
                  </w:r>
                </w:p>
              </w:tc>
            </w:tr>
            <w:tr w:rsidR="000E6413" w:rsidRPr="008207FC" w14:paraId="69E00D48" w14:textId="77777777" w:rsidTr="000E6413">
              <w:trPr>
                <w:trHeight w:val="315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ADAC20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B11DB9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CDEA5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A4FFC6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F547C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188.669.451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CFE9C5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16.941.996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481F29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205.611.447</w:t>
                  </w:r>
                </w:p>
              </w:tc>
            </w:tr>
            <w:tr w:rsidR="000E6413" w:rsidRPr="008207FC" w14:paraId="0B755EB5" w14:textId="77777777" w:rsidTr="000E6413">
              <w:trPr>
                <w:trHeight w:val="185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6A757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2A7868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31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59FD82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5F21E5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A41479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113.725.258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B24E56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1.074.213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73EDC4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114.799.471</w:t>
                  </w:r>
                </w:p>
              </w:tc>
            </w:tr>
            <w:tr w:rsidR="000E6413" w:rsidRPr="008207FC" w14:paraId="103918EB" w14:textId="77777777" w:rsidTr="000E6413">
              <w:trPr>
                <w:trHeight w:val="163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BF0BD0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34FE09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02601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2CE409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Vlastiti prihodi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352860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355.200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15AD56C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147.200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BA7576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502.400</w:t>
                  </w:r>
                </w:p>
              </w:tc>
            </w:tr>
            <w:tr w:rsidR="000E6413" w:rsidRPr="008207FC" w14:paraId="5EB1D04A" w14:textId="77777777" w:rsidTr="000E6413">
              <w:trPr>
                <w:trHeight w:val="321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7DBC2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A8C4C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926D4C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43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77D660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67EB94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113.313.401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C56A46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927.013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8AF3A5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114.240.414</w:t>
                  </w:r>
                </w:p>
              </w:tc>
            </w:tr>
            <w:tr w:rsidR="000E6413" w:rsidRPr="008207FC" w14:paraId="01387084" w14:textId="77777777" w:rsidTr="000E6413">
              <w:trPr>
                <w:trHeight w:val="103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908E6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B5133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AEE51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52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989C51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Ostale pomoći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B1C943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56.657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82D028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784693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56.657</w:t>
                  </w:r>
                </w:p>
              </w:tc>
            </w:tr>
            <w:tr w:rsidR="000E6413" w:rsidRPr="008207FC" w14:paraId="6188D285" w14:textId="77777777" w:rsidTr="000E6413">
              <w:trPr>
                <w:trHeight w:val="220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4115C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4ED3202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32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A45D74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A2062E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D3E0C9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74.563.315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636334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15.242.099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E16FC0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89.805.414</w:t>
                  </w:r>
                </w:p>
              </w:tc>
            </w:tr>
            <w:tr w:rsidR="000E6413" w:rsidRPr="008207FC" w14:paraId="36098BEB" w14:textId="77777777" w:rsidTr="000E6413">
              <w:trPr>
                <w:trHeight w:val="283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0113E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64773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3ED9C4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350B0C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F592D7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0F26E3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728.301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5391B5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728.301</w:t>
                  </w:r>
                </w:p>
              </w:tc>
            </w:tr>
            <w:tr w:rsidR="000E6413" w:rsidRPr="008207FC" w14:paraId="005539FF" w14:textId="77777777" w:rsidTr="000E6413">
              <w:trPr>
                <w:trHeight w:val="189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4994E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E35124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ACB462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90F96E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Vlastiti prihodi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BDC508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207.642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3C961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-107.408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57474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100.234</w:t>
                  </w:r>
                </w:p>
              </w:tc>
            </w:tr>
            <w:tr w:rsidR="000E6413" w:rsidRPr="008207FC" w14:paraId="5DE10296" w14:textId="77777777" w:rsidTr="000E6413">
              <w:trPr>
                <w:trHeight w:val="510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9E93A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9320F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65A8C2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43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07F750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A793ED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74.302.529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E2B91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10.239.421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E3D14B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84.541.950</w:t>
                  </w:r>
                </w:p>
              </w:tc>
            </w:tr>
            <w:tr w:rsidR="000E6413" w:rsidRPr="008207FC" w14:paraId="0264F24F" w14:textId="77777777" w:rsidTr="000E6413">
              <w:trPr>
                <w:trHeight w:val="314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2D144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6EBA5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EF3BF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52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DCAB47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Ostale pomoći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3AB3E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8.283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ED4B4E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4.369.735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6ECAC0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4.378.018</w:t>
                  </w:r>
                </w:p>
              </w:tc>
            </w:tr>
            <w:tr w:rsidR="000E6413" w:rsidRPr="008207FC" w14:paraId="680249E9" w14:textId="77777777" w:rsidTr="000E6413">
              <w:trPr>
                <w:trHeight w:val="151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B069E8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DBE5B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09693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61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153500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Donacije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9EFD5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44.861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68EEBC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12.050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9B61C3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56.911</w:t>
                  </w:r>
                </w:p>
              </w:tc>
            </w:tr>
            <w:tr w:rsidR="000E6413" w:rsidRPr="008207FC" w14:paraId="080843A9" w14:textId="77777777" w:rsidTr="000E6413">
              <w:trPr>
                <w:trHeight w:val="241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DA503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44A014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34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BE0565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E1BD46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26E824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286.851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A49263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-136.000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908342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150.851</w:t>
                  </w:r>
                </w:p>
              </w:tc>
            </w:tr>
            <w:tr w:rsidR="000E6413" w:rsidRPr="008207FC" w14:paraId="77EC1269" w14:textId="77777777" w:rsidTr="000E6413">
              <w:trPr>
                <w:trHeight w:val="274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186537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EFB904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1996D40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00FCD4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Vlastiti prihodi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F033EB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138.421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04B595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-136.000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B6EE99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2.421</w:t>
                  </w:r>
                </w:p>
              </w:tc>
            </w:tr>
            <w:tr w:rsidR="000E6413" w:rsidRPr="008207FC" w14:paraId="7BB14564" w14:textId="77777777" w:rsidTr="000E6413">
              <w:trPr>
                <w:trHeight w:val="478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8B3424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5C156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AEFA53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43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C60211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4A1DB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148.430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1EF22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1FD167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148.430</w:t>
                  </w:r>
                </w:p>
              </w:tc>
            </w:tr>
            <w:tr w:rsidR="000E6413" w:rsidRPr="008207FC" w14:paraId="5284E718" w14:textId="77777777" w:rsidTr="000E6413">
              <w:trPr>
                <w:trHeight w:val="558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BFF98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D46E9C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37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A423D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00191E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D07335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45.126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E093E5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2.655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96714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47.781</w:t>
                  </w:r>
                </w:p>
              </w:tc>
            </w:tr>
            <w:tr w:rsidR="000E6413" w:rsidRPr="008207FC" w14:paraId="687F36B2" w14:textId="77777777" w:rsidTr="000E6413">
              <w:trPr>
                <w:trHeight w:val="496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A25AE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876D2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731AF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43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DED04D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E9C787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43.799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9870A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2715E2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43.799</w:t>
                  </w:r>
                </w:p>
              </w:tc>
            </w:tr>
            <w:tr w:rsidR="000E6413" w:rsidRPr="008207FC" w14:paraId="361FD262" w14:textId="77777777" w:rsidTr="000E6413">
              <w:trPr>
                <w:trHeight w:val="345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624252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97471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8E13A5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52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946AD3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Ostale pomoći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2D7E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B0813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2.655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59265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2.655</w:t>
                  </w:r>
                </w:p>
              </w:tc>
            </w:tr>
            <w:tr w:rsidR="000E6413" w:rsidRPr="008207FC" w14:paraId="2AEEAAE0" w14:textId="77777777" w:rsidTr="000E6413">
              <w:trPr>
                <w:trHeight w:val="315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D6D51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B9A4E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F7173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61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418944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Donacije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3BE712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1.327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1C70A3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9E18C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1.327</w:t>
                  </w:r>
                </w:p>
              </w:tc>
            </w:tr>
            <w:tr w:rsidR="000E6413" w:rsidRPr="008207FC" w14:paraId="523BB6FE" w14:textId="77777777" w:rsidTr="000E6413">
              <w:trPr>
                <w:trHeight w:val="330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1E2653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B0F48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38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A29A1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FF4305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BAF3A7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48.901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222987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759.029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A01469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807.930</w:t>
                  </w:r>
                </w:p>
              </w:tc>
            </w:tr>
            <w:tr w:rsidR="000E6413" w:rsidRPr="008207FC" w14:paraId="1AA5979D" w14:textId="77777777" w:rsidTr="000E6413">
              <w:trPr>
                <w:trHeight w:val="193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E8069D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52ABC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95872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C6DC48B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Vlastiti prihodi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19F43D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42.737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BBD00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-41.000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279C57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1.737</w:t>
                  </w:r>
                </w:p>
              </w:tc>
            </w:tr>
            <w:tr w:rsidR="000E6413" w:rsidRPr="008207FC" w14:paraId="6D620315" w14:textId="77777777" w:rsidTr="000E6413">
              <w:trPr>
                <w:trHeight w:val="338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B62BFD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C26D77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EE3EE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43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F0FBFE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Ostali prihodi za posebne namjene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FFF658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6.164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9A7B38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800.029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75C06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806.193</w:t>
                  </w:r>
                </w:p>
              </w:tc>
            </w:tr>
            <w:tr w:rsidR="000E6413" w:rsidRPr="008207FC" w14:paraId="7FBD78C2" w14:textId="77777777" w:rsidTr="000E6413">
              <w:trPr>
                <w:trHeight w:val="530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1D1F28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413C57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B4A447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0F2D5C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4BD5BF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4.878.161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53EA7B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2.911.909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5778AD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7.790.070</w:t>
                  </w:r>
                </w:p>
              </w:tc>
            </w:tr>
            <w:tr w:rsidR="000E6413" w:rsidRPr="008207FC" w14:paraId="68EB61CD" w14:textId="77777777" w:rsidTr="000E6413">
              <w:trPr>
                <w:trHeight w:val="424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CEAA9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73C729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41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AC5B58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3904BB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Rashodi za nabavu </w:t>
                  </w:r>
                  <w:proofErr w:type="spellStart"/>
                  <w:r w:rsidRPr="008207F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neproizvedene</w:t>
                  </w:r>
                  <w:proofErr w:type="spellEnd"/>
                  <w:r w:rsidRPr="008207F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 xml:space="preserve"> dugotrajne imovine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773188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1.527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B3FFB4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57.770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65794D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59.297</w:t>
                  </w:r>
                </w:p>
              </w:tc>
            </w:tr>
            <w:tr w:rsidR="000E6413" w:rsidRPr="008207FC" w14:paraId="4A8C3B37" w14:textId="77777777" w:rsidTr="000E6413">
              <w:trPr>
                <w:trHeight w:val="81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13E5C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635AE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A479E3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E4C512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Vlastiti prihodi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690194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465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6E73E3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57.770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60C5AB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58.235</w:t>
                  </w:r>
                </w:p>
              </w:tc>
            </w:tr>
            <w:tr w:rsidR="000E6413" w:rsidRPr="008207FC" w14:paraId="5102B124" w14:textId="77777777" w:rsidTr="000E6413">
              <w:trPr>
                <w:trHeight w:val="315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C87DD5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90077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7BCEE0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61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BC60DE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Donacije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DD260D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1.062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098EDF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BAEC29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1.062</w:t>
                  </w:r>
                </w:p>
              </w:tc>
            </w:tr>
            <w:tr w:rsidR="000E6413" w:rsidRPr="008207FC" w14:paraId="77A03171" w14:textId="77777777" w:rsidTr="000E6413">
              <w:trPr>
                <w:trHeight w:val="446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52A085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E5047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42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E9A765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C796D2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F1DAEB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4.662.865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68410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2.426.559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93E40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7.089.424</w:t>
                  </w:r>
                </w:p>
              </w:tc>
            </w:tr>
            <w:tr w:rsidR="000E6413" w:rsidRPr="008207FC" w14:paraId="4C86C8F6" w14:textId="77777777" w:rsidTr="000E6413">
              <w:trPr>
                <w:trHeight w:val="60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95A5C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058229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5F2195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981DEE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Opći prihodi i primici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C11444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4.000.000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33689F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300.000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414F2B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4.300.000</w:t>
                  </w:r>
                </w:p>
              </w:tc>
            </w:tr>
            <w:tr w:rsidR="000E6413" w:rsidRPr="008207FC" w14:paraId="439170FC" w14:textId="77777777" w:rsidTr="000E6413">
              <w:trPr>
                <w:trHeight w:val="170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D862E0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561F97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C06B32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12D993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Vlastiti prihodi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31950C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642.021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2FD37D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1.223.277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D12BFE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1.865.298</w:t>
                  </w:r>
                </w:p>
              </w:tc>
            </w:tr>
            <w:tr w:rsidR="000E6413" w:rsidRPr="008207FC" w14:paraId="2B4CEF48" w14:textId="77777777" w:rsidTr="000E6413">
              <w:trPr>
                <w:trHeight w:val="218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A858D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656CD9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0DAFE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52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2105B4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Ostale pomoći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E4C8B8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8.284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F51E45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417.462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973EB2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425.746</w:t>
                  </w:r>
                </w:p>
              </w:tc>
            </w:tr>
            <w:tr w:rsidR="000E6413" w:rsidRPr="008207FC" w14:paraId="06624446" w14:textId="77777777" w:rsidTr="000E6413">
              <w:trPr>
                <w:trHeight w:val="123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18474F9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8849C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84130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61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DB511B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Donacije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C356E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11.269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EA549B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478.291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BC930E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489.560</w:t>
                  </w:r>
                </w:p>
              </w:tc>
            </w:tr>
            <w:tr w:rsidR="000E6413" w:rsidRPr="008207FC" w14:paraId="562D252F" w14:textId="77777777" w:rsidTr="000E6413">
              <w:trPr>
                <w:trHeight w:val="547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E1F026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C6968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8A9AA2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71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5B098C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Prihodi od prodaje ili zamjene nefinancijske imovine i naknade s naslova osiguranja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8A31C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1.291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A37030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7.529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13A851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8.820</w:t>
                  </w:r>
                </w:p>
              </w:tc>
            </w:tr>
            <w:tr w:rsidR="000E6413" w:rsidRPr="008207FC" w14:paraId="454888CE" w14:textId="77777777" w:rsidTr="000E6413">
              <w:trPr>
                <w:trHeight w:val="496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F85C49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F918A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45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34EC4F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5A5A8E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50DAD9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213.769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E86177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427.580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EFF9A2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641.349</w:t>
                  </w:r>
                </w:p>
              </w:tc>
            </w:tr>
            <w:tr w:rsidR="000E6413" w:rsidRPr="008207FC" w14:paraId="5A1CDB83" w14:textId="77777777" w:rsidTr="000E6413">
              <w:trPr>
                <w:trHeight w:val="270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B50F38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159CA7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278D2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6007BD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Vlastiti prihodi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1591F5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197.515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8D5BF8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154.329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DE527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351.844</w:t>
                  </w:r>
                </w:p>
              </w:tc>
            </w:tr>
            <w:tr w:rsidR="000E6413" w:rsidRPr="008207FC" w14:paraId="1F2774E7" w14:textId="77777777" w:rsidTr="000E6413">
              <w:trPr>
                <w:trHeight w:val="283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1E2255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17E661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EDE65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52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AB506E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Ostale pomoći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397337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3.716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05C3FE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3CDE43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3.716</w:t>
                  </w:r>
                </w:p>
              </w:tc>
            </w:tr>
            <w:tr w:rsidR="000E6413" w:rsidRPr="008207FC" w14:paraId="776E8CC4" w14:textId="77777777" w:rsidTr="000E6413">
              <w:trPr>
                <w:trHeight w:val="230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BC7D1C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18880B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27E4EA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581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85B375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Mehanizam za oporavak i otpornost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42702A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D5BADF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263.251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6EDF04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263.251</w:t>
                  </w:r>
                </w:p>
              </w:tc>
            </w:tr>
            <w:tr w:rsidR="000E6413" w:rsidRPr="008207FC" w14:paraId="766C3D3F" w14:textId="77777777" w:rsidTr="000E6413">
              <w:trPr>
                <w:trHeight w:val="175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1B461E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5DE41D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04DFA3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61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044569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Donacije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E794C6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11.669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4362A6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5.000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2C314D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16.669</w:t>
                  </w:r>
                </w:p>
              </w:tc>
            </w:tr>
            <w:tr w:rsidR="000E6413" w:rsidRPr="008207FC" w14:paraId="6BF9469F" w14:textId="77777777" w:rsidTr="000E6413">
              <w:trPr>
                <w:trHeight w:val="870"/>
              </w:trPr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7697D8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ABF9FC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A1FB15" w14:textId="77777777" w:rsidR="008207FC" w:rsidRPr="008207FC" w:rsidRDefault="008207FC" w:rsidP="00820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71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2A39DC" w14:textId="77777777" w:rsidR="008207FC" w:rsidRPr="008207FC" w:rsidRDefault="008207FC" w:rsidP="008207F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hr-HR"/>
                    </w:rPr>
                    <w:t>Prihodi od prodaje ili zamjene nefinancijske imovine i naknade s naslova osiguranja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FA6F9B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869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988079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5.000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582D8" w14:textId="77777777" w:rsidR="008207FC" w:rsidRPr="008207FC" w:rsidRDefault="008207FC" w:rsidP="008207F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</w:pPr>
                  <w:r w:rsidRPr="008207FC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hr-HR"/>
                    </w:rPr>
                    <w:t>5.869</w:t>
                  </w:r>
                </w:p>
              </w:tc>
            </w:tr>
          </w:tbl>
          <w:p w14:paraId="203F896E" w14:textId="29C4A334" w:rsidR="008207FC" w:rsidRPr="009C7DAB" w:rsidRDefault="008207FC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C7DAB" w:rsidRPr="009C7DAB" w14:paraId="188D154A" w14:textId="77777777" w:rsidTr="008207FC">
        <w:trPr>
          <w:gridAfter w:val="1"/>
          <w:wAfter w:w="229" w:type="dxa"/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DBF6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42FBB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7D7B8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BB64A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D05E1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77024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5E208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C7DAB" w:rsidRPr="009C7DAB" w14:paraId="780F0F22" w14:textId="77777777" w:rsidTr="008207FC">
        <w:tblPrEx>
          <w:jc w:val="center"/>
        </w:tblPrEx>
        <w:trPr>
          <w:gridAfter w:val="2"/>
          <w:wAfter w:w="651" w:type="dxa"/>
          <w:trHeight w:val="630"/>
          <w:jc w:val="center"/>
        </w:trPr>
        <w:tc>
          <w:tcPr>
            <w:tcW w:w="93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AB3D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A.3. RASHODI PREMA IZVORIMA FINANCIRANJA</w:t>
            </w:r>
          </w:p>
        </w:tc>
      </w:tr>
      <w:tr w:rsidR="009C7DAB" w:rsidRPr="009C7DAB" w14:paraId="72522E68" w14:textId="77777777" w:rsidTr="008207FC">
        <w:tblPrEx>
          <w:jc w:val="center"/>
        </w:tblPrEx>
        <w:trPr>
          <w:gridAfter w:val="2"/>
          <w:wAfter w:w="651" w:type="dxa"/>
          <w:trHeight w:val="315"/>
          <w:jc w:val="center"/>
        </w:trPr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49298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CC2D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B70A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A231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C7DAB" w:rsidRPr="009C7DAB" w14:paraId="30DD06E8" w14:textId="77777777" w:rsidTr="008207FC">
        <w:tblPrEx>
          <w:jc w:val="center"/>
        </w:tblPrEx>
        <w:trPr>
          <w:gridAfter w:val="2"/>
          <w:wAfter w:w="651" w:type="dxa"/>
          <w:trHeight w:val="502"/>
          <w:jc w:val="center"/>
        </w:trPr>
        <w:tc>
          <w:tcPr>
            <w:tcW w:w="4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5CB3F3F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5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1462A47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BD0D031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/ smanjenje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4CFBEF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2024.</w:t>
            </w:r>
          </w:p>
        </w:tc>
      </w:tr>
      <w:tr w:rsidR="009C7DAB" w:rsidRPr="009C7DAB" w14:paraId="6CBB2BB3" w14:textId="77777777" w:rsidTr="008207FC">
        <w:tblPrEx>
          <w:jc w:val="center"/>
        </w:tblPrEx>
        <w:trPr>
          <w:gridAfter w:val="2"/>
          <w:wAfter w:w="651" w:type="dxa"/>
          <w:trHeight w:val="315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C694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DC82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184F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4133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9C7DAB" w:rsidRPr="009C7DAB" w14:paraId="17937FAC" w14:textId="77777777" w:rsidTr="008207FC">
        <w:tblPrEx>
          <w:jc w:val="center"/>
        </w:tblPrEx>
        <w:trPr>
          <w:gridAfter w:val="2"/>
          <w:wAfter w:w="651" w:type="dxa"/>
          <w:trHeight w:val="315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85AB3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RASHODI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C7BCB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193.547.612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5CA6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19.853.905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298FA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213.401.517</w:t>
            </w:r>
          </w:p>
        </w:tc>
      </w:tr>
      <w:tr w:rsidR="009C7DAB" w:rsidRPr="009C7DAB" w14:paraId="653C38B0" w14:textId="77777777" w:rsidTr="008207FC">
        <w:tblPrEx>
          <w:jc w:val="center"/>
        </w:tblPrEx>
        <w:trPr>
          <w:gridAfter w:val="2"/>
          <w:wAfter w:w="651" w:type="dxa"/>
          <w:trHeight w:val="213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59C97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 Opći prihodi i primici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4FBAF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4.000.000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85692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1.028.301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DEB6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5.028.301</w:t>
            </w:r>
          </w:p>
        </w:tc>
      </w:tr>
      <w:tr w:rsidR="009C7DAB" w:rsidRPr="009C7DAB" w14:paraId="26250A6B" w14:textId="77777777" w:rsidTr="008207FC">
        <w:tblPrEx>
          <w:jc w:val="center"/>
        </w:tblPrEx>
        <w:trPr>
          <w:gridAfter w:val="2"/>
          <w:wAfter w:w="651" w:type="dxa"/>
          <w:trHeight w:val="318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79E37" w14:textId="77777777" w:rsidR="009C7DAB" w:rsidRPr="009C7DAB" w:rsidRDefault="009C7DAB" w:rsidP="009C7DA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11 Opći prihodi i primici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D7B8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4.000.000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796F8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1.028.301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78E25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5.028.301</w:t>
            </w:r>
          </w:p>
        </w:tc>
      </w:tr>
      <w:tr w:rsidR="009C7DAB" w:rsidRPr="009C7DAB" w14:paraId="1065F914" w14:textId="77777777" w:rsidTr="008207FC">
        <w:tblPrEx>
          <w:jc w:val="center"/>
        </w:tblPrEx>
        <w:trPr>
          <w:gridAfter w:val="2"/>
          <w:wAfter w:w="651" w:type="dxa"/>
          <w:trHeight w:val="296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D70C7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 Vlastiti prihodi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C6E3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1.584.001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C16DA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1.298.168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5AD4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2.882.169</w:t>
            </w:r>
          </w:p>
        </w:tc>
      </w:tr>
      <w:tr w:rsidR="009C7DAB" w:rsidRPr="009C7DAB" w14:paraId="1CEEBE26" w14:textId="77777777" w:rsidTr="008207FC">
        <w:tblPrEx>
          <w:jc w:val="center"/>
        </w:tblPrEx>
        <w:trPr>
          <w:gridAfter w:val="2"/>
          <w:wAfter w:w="651" w:type="dxa"/>
          <w:trHeight w:val="233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13E25" w14:textId="77777777" w:rsidR="009C7DAB" w:rsidRPr="009C7DAB" w:rsidRDefault="009C7DAB" w:rsidP="009C7DA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 Vlastiti prihodi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9EF0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1.584.001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3B45D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1.298.168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B1EF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2.882.169</w:t>
            </w:r>
          </w:p>
        </w:tc>
      </w:tr>
      <w:tr w:rsidR="009C7DAB" w:rsidRPr="009C7DAB" w14:paraId="00795E9A" w14:textId="77777777" w:rsidTr="008207FC">
        <w:tblPrEx>
          <w:jc w:val="center"/>
        </w:tblPrEx>
        <w:trPr>
          <w:gridAfter w:val="2"/>
          <w:wAfter w:w="651" w:type="dxa"/>
          <w:trHeight w:val="353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16CEF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 Prihodi za posebne namjene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CB7FB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187.814.323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B0A0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11.966.463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787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199.780.786</w:t>
            </w:r>
          </w:p>
        </w:tc>
      </w:tr>
      <w:tr w:rsidR="009C7DAB" w:rsidRPr="009C7DAB" w14:paraId="7393528F" w14:textId="77777777" w:rsidTr="008207FC">
        <w:tblPrEx>
          <w:jc w:val="center"/>
        </w:tblPrEx>
        <w:trPr>
          <w:gridAfter w:val="2"/>
          <w:wAfter w:w="651" w:type="dxa"/>
          <w:trHeight w:val="307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EE69A" w14:textId="77777777" w:rsidR="009C7DAB" w:rsidRPr="009C7DAB" w:rsidRDefault="009C7DAB" w:rsidP="009C7DA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 Ostali prihodi za posebne namjene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185AD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187.814.323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21A1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11.966.463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F8879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199.780.786</w:t>
            </w:r>
          </w:p>
        </w:tc>
      </w:tr>
      <w:tr w:rsidR="009C7DAB" w:rsidRPr="009C7DAB" w14:paraId="1D277647" w14:textId="77777777" w:rsidTr="008207FC">
        <w:tblPrEx>
          <w:jc w:val="center"/>
        </w:tblPrEx>
        <w:trPr>
          <w:gridAfter w:val="2"/>
          <w:wAfter w:w="651" w:type="dxa"/>
          <w:trHeight w:val="179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33886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 Pomoći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C6131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76.940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98007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5.053.103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13D3F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5.130.043</w:t>
            </w:r>
          </w:p>
        </w:tc>
      </w:tr>
      <w:tr w:rsidR="009C7DAB" w:rsidRPr="009C7DAB" w14:paraId="53E552C2" w14:textId="77777777" w:rsidTr="008207FC">
        <w:tblPrEx>
          <w:jc w:val="center"/>
        </w:tblPrEx>
        <w:trPr>
          <w:gridAfter w:val="2"/>
          <w:wAfter w:w="651" w:type="dxa"/>
          <w:trHeight w:val="177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33D9" w14:textId="77777777" w:rsidR="009C7DAB" w:rsidRPr="009C7DAB" w:rsidRDefault="009C7DAB" w:rsidP="009C7DA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52 Ostale pomoći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ECC31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76.940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C7521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4.789.852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63A3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4.866.792</w:t>
            </w:r>
          </w:p>
        </w:tc>
      </w:tr>
      <w:tr w:rsidR="009C7DAB" w:rsidRPr="009C7DAB" w14:paraId="29585162" w14:textId="77777777" w:rsidTr="008207FC">
        <w:tblPrEx>
          <w:jc w:val="center"/>
        </w:tblPrEx>
        <w:trPr>
          <w:gridAfter w:val="2"/>
          <w:wAfter w:w="651" w:type="dxa"/>
          <w:trHeight w:val="269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4CE98" w14:textId="3A3A4394" w:rsidR="009C7DAB" w:rsidRPr="009C7DAB" w:rsidRDefault="009C7DAB" w:rsidP="009C7DA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581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Mehanizam za oporavak i otpornost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66933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E840B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263.251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94E0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263.251</w:t>
            </w:r>
          </w:p>
        </w:tc>
      </w:tr>
      <w:tr w:rsidR="009C7DAB" w:rsidRPr="009C7DAB" w14:paraId="6B353C42" w14:textId="77777777" w:rsidTr="008207FC">
        <w:tblPrEx>
          <w:jc w:val="center"/>
        </w:tblPrEx>
        <w:trPr>
          <w:gridAfter w:val="2"/>
          <w:wAfter w:w="651" w:type="dxa"/>
          <w:trHeight w:val="230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6E7AE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 Donacije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D834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70.188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CFC22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495.341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9BD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565.529</w:t>
            </w:r>
          </w:p>
        </w:tc>
      </w:tr>
      <w:tr w:rsidR="009C7DAB" w:rsidRPr="009C7DAB" w14:paraId="2551224B" w14:textId="77777777" w:rsidTr="008207FC">
        <w:tblPrEx>
          <w:jc w:val="center"/>
        </w:tblPrEx>
        <w:trPr>
          <w:gridAfter w:val="2"/>
          <w:wAfter w:w="651" w:type="dxa"/>
          <w:trHeight w:val="221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59B0C" w14:textId="77777777" w:rsidR="009C7DAB" w:rsidRPr="009C7DAB" w:rsidRDefault="009C7DAB" w:rsidP="009C7DA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 Donacije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A0AE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70.188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211C5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495.341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08D15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565.529</w:t>
            </w:r>
          </w:p>
        </w:tc>
      </w:tr>
      <w:tr w:rsidR="009C7DAB" w:rsidRPr="009C7DAB" w14:paraId="3257FFCB" w14:textId="77777777" w:rsidTr="008207FC">
        <w:tblPrEx>
          <w:jc w:val="center"/>
        </w:tblPrEx>
        <w:trPr>
          <w:gridAfter w:val="2"/>
          <w:wAfter w:w="651" w:type="dxa"/>
          <w:trHeight w:val="398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D4B8C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 Prihodi od prodaje ili zamjene nefinancijske imovine i naknade s naslova osiguranja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80B7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2.160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C59E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12.529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2AB72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14.689</w:t>
            </w:r>
          </w:p>
        </w:tc>
      </w:tr>
      <w:tr w:rsidR="009C7DAB" w:rsidRPr="009C7DAB" w14:paraId="3F6E7263" w14:textId="77777777" w:rsidTr="008207FC">
        <w:tblPrEx>
          <w:jc w:val="center"/>
        </w:tblPrEx>
        <w:trPr>
          <w:gridAfter w:val="2"/>
          <w:wAfter w:w="651" w:type="dxa"/>
          <w:trHeight w:val="654"/>
          <w:jc w:val="center"/>
        </w:trPr>
        <w:tc>
          <w:tcPr>
            <w:tcW w:w="43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CDE3E" w14:textId="77777777" w:rsidR="009C7DAB" w:rsidRPr="009C7DAB" w:rsidRDefault="009C7DAB" w:rsidP="009C7DA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71 Prihodi od prodaje ili zamjene nefinancijske imovine i naknade s naslova osiguranja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6E603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2.160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D3B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12.529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1BA8D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14.689</w:t>
            </w:r>
          </w:p>
        </w:tc>
      </w:tr>
    </w:tbl>
    <w:p w14:paraId="7D1C1A0E" w14:textId="0B271E87" w:rsidR="009C7DAB" w:rsidRDefault="009C7DAB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tbl>
      <w:tblPr>
        <w:tblW w:w="8340" w:type="dxa"/>
        <w:jc w:val="center"/>
        <w:tblLook w:val="04A0" w:firstRow="1" w:lastRow="0" w:firstColumn="1" w:lastColumn="0" w:noHBand="0" w:noVBand="1"/>
      </w:tblPr>
      <w:tblGrid>
        <w:gridCol w:w="2840"/>
        <w:gridCol w:w="1740"/>
        <w:gridCol w:w="1560"/>
        <w:gridCol w:w="2200"/>
      </w:tblGrid>
      <w:tr w:rsidR="009C7DAB" w:rsidRPr="009C7DAB" w14:paraId="5D7B967B" w14:textId="77777777" w:rsidTr="009C7DAB">
        <w:trPr>
          <w:trHeight w:val="630"/>
          <w:jc w:val="center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DE78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4. RASHODI PREMA FUNKCIJSKOJ KLASIFIKACIJI</w:t>
            </w:r>
          </w:p>
        </w:tc>
      </w:tr>
      <w:tr w:rsidR="009C7DAB" w:rsidRPr="009C7DAB" w14:paraId="43F917FE" w14:textId="77777777" w:rsidTr="009C7DAB">
        <w:trPr>
          <w:trHeight w:val="31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D44F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BC8F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75F8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7188" w14:textId="77777777" w:rsidR="009C7DAB" w:rsidRPr="009C7DAB" w:rsidRDefault="009C7DAB" w:rsidP="009C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C7DAB" w:rsidRPr="009C7DAB" w14:paraId="54C3CB94" w14:textId="77777777" w:rsidTr="009C7DAB">
        <w:trPr>
          <w:trHeight w:val="513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61A3DD8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7C367C0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E701A40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/ smanjenje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DABD97F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2024.</w:t>
            </w:r>
          </w:p>
        </w:tc>
      </w:tr>
      <w:tr w:rsidR="009C7DAB" w:rsidRPr="009C7DAB" w14:paraId="2EB1D1DF" w14:textId="77777777" w:rsidTr="009C7DAB">
        <w:trPr>
          <w:trHeight w:val="30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E2ED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8919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463E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A145" w14:textId="77777777" w:rsidR="009C7DAB" w:rsidRPr="009C7DAB" w:rsidRDefault="009C7DAB" w:rsidP="009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9C7DAB" w:rsidRPr="009C7DAB" w14:paraId="522B7307" w14:textId="77777777" w:rsidTr="009C7DAB">
        <w:trPr>
          <w:trHeight w:val="199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D30F3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BCB6B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193.547.612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7AC7F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19.853.905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1822B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213.401.517</w:t>
            </w:r>
          </w:p>
        </w:tc>
      </w:tr>
      <w:tr w:rsidR="009C7DAB" w:rsidRPr="009C7DAB" w14:paraId="7F98E042" w14:textId="77777777" w:rsidTr="009C7DAB">
        <w:trPr>
          <w:trHeight w:val="331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8B15A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07 Zdravstvo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8B36B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193.547.612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7F506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19.853.905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FC943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213.401.517</w:t>
            </w:r>
          </w:p>
        </w:tc>
      </w:tr>
      <w:tr w:rsidR="009C7DAB" w:rsidRPr="009C7DAB" w14:paraId="5030D2ED" w14:textId="77777777" w:rsidTr="009C7DAB">
        <w:trPr>
          <w:trHeight w:val="122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04AC6" w14:textId="77777777" w:rsidR="009C7DAB" w:rsidRPr="009C7DAB" w:rsidRDefault="009C7DAB" w:rsidP="009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073 Bolničke službe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15F15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193.547.612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9513E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19.853.905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E7C3C" w14:textId="77777777" w:rsidR="009C7DAB" w:rsidRPr="009C7DAB" w:rsidRDefault="009C7DAB" w:rsidP="009C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7DAB">
              <w:rPr>
                <w:rFonts w:ascii="Calibri" w:eastAsia="Times New Roman" w:hAnsi="Calibri" w:cs="Calibri"/>
                <w:color w:val="000000"/>
                <w:lang w:eastAsia="hr-HR"/>
              </w:rPr>
              <w:t>213.401.517</w:t>
            </w:r>
          </w:p>
        </w:tc>
      </w:tr>
    </w:tbl>
    <w:p w14:paraId="3CAE5CD2" w14:textId="6ECA5AF6" w:rsidR="009C7DAB" w:rsidRDefault="009C7DAB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  <w:sectPr w:rsidR="009C7DAB" w:rsidSect="00573AAA">
          <w:footerReference w:type="default" r:id="rId9"/>
          <w:pgSz w:w="11906" w:h="16838" w:code="9"/>
          <w:pgMar w:top="1077" w:right="1077" w:bottom="1134" w:left="1191" w:header="567" w:footer="624" w:gutter="0"/>
          <w:pgBorders w:offsetFrom="page">
            <w:top w:val="double" w:sz="4" w:space="24" w:color="auto"/>
          </w:pgBorders>
          <w:cols w:space="708"/>
          <w:titlePg/>
          <w:docGrid w:linePitch="360"/>
        </w:sectPr>
      </w:pPr>
    </w:p>
    <w:p w14:paraId="7378702D" w14:textId="05351ACD" w:rsidR="002B0038" w:rsidRPr="000E2FBA" w:rsidRDefault="002B0038" w:rsidP="009D6532">
      <w:pPr>
        <w:pStyle w:val="Naslov1"/>
        <w:numPr>
          <w:ilvl w:val="0"/>
          <w:numId w:val="29"/>
        </w:num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ind w:left="357" w:hanging="357"/>
      </w:pPr>
      <w:bookmarkStart w:id="1" w:name="_Toc116997199"/>
      <w:r w:rsidRPr="00AB324B">
        <w:lastRenderedPageBreak/>
        <w:t>OBRAZLOŽENJE</w:t>
      </w:r>
      <w:r w:rsidRPr="000E2FBA">
        <w:t xml:space="preserve"> OPĆEG DIJELA FINANCIJSKOG PLANA</w:t>
      </w:r>
      <w:bookmarkEnd w:id="1"/>
      <w:r w:rsidRPr="000E2FBA">
        <w:t xml:space="preserve"> </w:t>
      </w:r>
      <w:r w:rsidR="002B1D8C">
        <w:t>– 1.rebalans</w:t>
      </w:r>
    </w:p>
    <w:p w14:paraId="6E74566C" w14:textId="77777777" w:rsidR="002B0038" w:rsidRDefault="002B0038" w:rsidP="002B00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4529E" w14:textId="77777777" w:rsidR="002B0038" w:rsidRPr="00033CD0" w:rsidRDefault="002B0038" w:rsidP="002B003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33CD0">
        <w:rPr>
          <w:rFonts w:cstheme="minorHAnsi"/>
          <w:b/>
          <w:sz w:val="24"/>
          <w:szCs w:val="24"/>
        </w:rPr>
        <w:t>PRIHODI I PRIMICI</w:t>
      </w:r>
    </w:p>
    <w:p w14:paraId="7754F4D3" w14:textId="6DA3706F" w:rsidR="002B0038" w:rsidRPr="00BD2618" w:rsidRDefault="002B0038" w:rsidP="002B0038">
      <w:pPr>
        <w:spacing w:line="240" w:lineRule="auto"/>
        <w:jc w:val="both"/>
        <w:rPr>
          <w:rFonts w:cstheme="minorHAnsi"/>
          <w:bCs/>
        </w:rPr>
      </w:pPr>
      <w:r w:rsidRPr="00BD2618">
        <w:rPr>
          <w:rFonts w:cstheme="minorHAnsi"/>
          <w:bCs/>
        </w:rPr>
        <w:t>Ukupni prihodi planirani za 202</w:t>
      </w:r>
      <w:r w:rsidR="00F45D19">
        <w:rPr>
          <w:rFonts w:cstheme="minorHAnsi"/>
          <w:bCs/>
        </w:rPr>
        <w:t>4</w:t>
      </w:r>
      <w:r w:rsidRPr="00BD2618">
        <w:rPr>
          <w:rFonts w:cstheme="minorHAnsi"/>
          <w:bCs/>
        </w:rPr>
        <w:t xml:space="preserve">. </w:t>
      </w:r>
      <w:r w:rsidR="00DD6445">
        <w:rPr>
          <w:rFonts w:cstheme="minorHAnsi"/>
          <w:bCs/>
        </w:rPr>
        <w:t xml:space="preserve">povećavaju se za </w:t>
      </w:r>
      <w:r w:rsidR="00071F64">
        <w:rPr>
          <w:rFonts w:cstheme="minorHAnsi"/>
          <w:bCs/>
        </w:rPr>
        <w:t>17.946.140</w:t>
      </w:r>
      <w:r w:rsidR="00DD6445">
        <w:rPr>
          <w:rFonts w:cstheme="minorHAnsi"/>
          <w:bCs/>
        </w:rPr>
        <w:t xml:space="preserve"> EUR, te iznose </w:t>
      </w:r>
      <w:r w:rsidR="00071F64">
        <w:rPr>
          <w:rFonts w:cstheme="minorHAnsi"/>
          <w:bCs/>
        </w:rPr>
        <w:t>211.493.752</w:t>
      </w:r>
      <w:r w:rsidR="00DD6445">
        <w:rPr>
          <w:rFonts w:cstheme="minorHAnsi"/>
          <w:bCs/>
        </w:rPr>
        <w:t xml:space="preserve"> EUR.</w:t>
      </w:r>
    </w:p>
    <w:p w14:paraId="11412E78" w14:textId="03A00DFC" w:rsidR="002B0038" w:rsidRPr="009A73E5" w:rsidRDefault="002B0038" w:rsidP="002B0038">
      <w:pPr>
        <w:spacing w:line="240" w:lineRule="auto"/>
        <w:jc w:val="both"/>
        <w:rPr>
          <w:rFonts w:cstheme="minorHAnsi"/>
          <w:bCs/>
          <w:highlight w:val="yellow"/>
        </w:rPr>
      </w:pPr>
      <w:r w:rsidRPr="00BD2618">
        <w:rPr>
          <w:rFonts w:cstheme="minorHAnsi"/>
          <w:bCs/>
        </w:rPr>
        <w:t>Prihodi skupine 63 Pomoći iz inozemstva i od subjekata unutar općeg proračuna</w:t>
      </w:r>
      <w:r w:rsidR="00DD6445">
        <w:rPr>
          <w:rFonts w:cstheme="minorHAnsi"/>
          <w:bCs/>
        </w:rPr>
        <w:t xml:space="preserve"> povećavaju se za </w:t>
      </w:r>
      <w:r w:rsidR="00071F64">
        <w:rPr>
          <w:rFonts w:cstheme="minorHAnsi"/>
          <w:bCs/>
        </w:rPr>
        <w:t>4.640.725</w:t>
      </w:r>
      <w:r w:rsidR="00DD6445">
        <w:rPr>
          <w:rFonts w:cstheme="minorHAnsi"/>
          <w:bCs/>
        </w:rPr>
        <w:t xml:space="preserve"> EUR</w:t>
      </w:r>
      <w:r w:rsidR="00495093">
        <w:rPr>
          <w:rFonts w:cstheme="minorHAnsi"/>
          <w:bCs/>
        </w:rPr>
        <w:t>. Pri tome se</w:t>
      </w:r>
      <w:r w:rsidR="00DD6445">
        <w:rPr>
          <w:rFonts w:cstheme="minorHAnsi"/>
          <w:bCs/>
        </w:rPr>
        <w:t xml:space="preserve"> IF 5</w:t>
      </w:r>
      <w:r w:rsidR="0049092E">
        <w:rPr>
          <w:rFonts w:cstheme="minorHAnsi"/>
          <w:bCs/>
        </w:rPr>
        <w:t>2</w:t>
      </w:r>
      <w:r w:rsidR="00DD6445">
        <w:rPr>
          <w:rFonts w:cstheme="minorHAnsi"/>
          <w:bCs/>
        </w:rPr>
        <w:t xml:space="preserve"> </w:t>
      </w:r>
      <w:r w:rsidR="00495093">
        <w:rPr>
          <w:rFonts w:cstheme="minorHAnsi"/>
          <w:bCs/>
        </w:rPr>
        <w:t xml:space="preserve">povećava </w:t>
      </w:r>
      <w:r w:rsidR="00071F64">
        <w:rPr>
          <w:rFonts w:cstheme="minorHAnsi"/>
          <w:bCs/>
        </w:rPr>
        <w:t xml:space="preserve">za 4.377.474 EUR </w:t>
      </w:r>
      <w:r w:rsidR="0049092E" w:rsidRPr="0049092E">
        <w:rPr>
          <w:rFonts w:cstheme="minorHAnsi"/>
          <w:bCs/>
        </w:rPr>
        <w:t>osnov</w:t>
      </w:r>
      <w:r w:rsidR="0049092E">
        <w:rPr>
          <w:rFonts w:cstheme="minorHAnsi"/>
          <w:bCs/>
        </w:rPr>
        <w:t>om</w:t>
      </w:r>
      <w:r w:rsidR="0049092E" w:rsidRPr="0049092E">
        <w:rPr>
          <w:rFonts w:cstheme="minorHAnsi"/>
          <w:bCs/>
        </w:rPr>
        <w:t xml:space="preserve"> odluk</w:t>
      </w:r>
      <w:r w:rsidR="0049092E">
        <w:rPr>
          <w:rFonts w:cstheme="minorHAnsi"/>
          <w:bCs/>
        </w:rPr>
        <w:t>e</w:t>
      </w:r>
      <w:r w:rsidR="0049092E" w:rsidRPr="0049092E">
        <w:rPr>
          <w:rFonts w:cstheme="minorHAnsi"/>
          <w:bCs/>
        </w:rPr>
        <w:t xml:space="preserve"> Vlade RH od 04.07.2024. o pomoći za podmirenje obveza za lijekove i potrošni medicinski materijal u iznosu 4.328.077 EUR, povećanja kapitalnih pomoći za 40.040 EUR osnovom usklade sa </w:t>
      </w:r>
      <w:r w:rsidR="0049092E">
        <w:rPr>
          <w:rFonts w:cstheme="minorHAnsi"/>
          <w:bCs/>
        </w:rPr>
        <w:t xml:space="preserve">već izvršenim, </w:t>
      </w:r>
      <w:r w:rsidR="0049092E" w:rsidRPr="0049092E">
        <w:rPr>
          <w:rFonts w:cstheme="minorHAnsi"/>
          <w:bCs/>
        </w:rPr>
        <w:t xml:space="preserve"> te povećanja za 9.357 EUR osnovom tekućih prijenosa</w:t>
      </w:r>
      <w:r w:rsidR="00495093">
        <w:rPr>
          <w:rFonts w:cstheme="minorHAnsi"/>
          <w:bCs/>
        </w:rPr>
        <w:t xml:space="preserve"> Hrvatske zaklade za znanost. Na IF 581 planiran je iznos 263.251 EUR </w:t>
      </w:r>
      <w:r w:rsidR="00495093" w:rsidRPr="00495093">
        <w:rPr>
          <w:rFonts w:cstheme="minorHAnsi"/>
          <w:bCs/>
        </w:rPr>
        <w:t>osnovom  Odluke M</w:t>
      </w:r>
      <w:r w:rsidR="00CF40FC">
        <w:rPr>
          <w:rFonts w:cstheme="minorHAnsi"/>
          <w:bCs/>
        </w:rPr>
        <w:t>inistarstva zdravstva</w:t>
      </w:r>
      <w:r w:rsidR="00495093" w:rsidRPr="00495093">
        <w:rPr>
          <w:rFonts w:cstheme="minorHAnsi"/>
          <w:bCs/>
        </w:rPr>
        <w:t xml:space="preserve"> od 06.12.2023. </w:t>
      </w:r>
      <w:r w:rsidR="00CF40FC">
        <w:rPr>
          <w:rFonts w:cstheme="minorHAnsi"/>
          <w:bCs/>
        </w:rPr>
        <w:t>o provođenju projekta</w:t>
      </w:r>
      <w:r w:rsidR="00495093" w:rsidRPr="00495093">
        <w:rPr>
          <w:rFonts w:cstheme="minorHAnsi"/>
          <w:bCs/>
        </w:rPr>
        <w:t xml:space="preserve"> "Centralna priprava svih </w:t>
      </w:r>
      <w:proofErr w:type="spellStart"/>
      <w:r w:rsidR="00495093" w:rsidRPr="00495093">
        <w:rPr>
          <w:rFonts w:cstheme="minorHAnsi"/>
          <w:bCs/>
        </w:rPr>
        <w:t>parenteralnih</w:t>
      </w:r>
      <w:proofErr w:type="spellEnd"/>
      <w:r w:rsidR="00495093" w:rsidRPr="00495093">
        <w:rPr>
          <w:rFonts w:cstheme="minorHAnsi"/>
          <w:bCs/>
        </w:rPr>
        <w:t xml:space="preserve"> pripravaka"</w:t>
      </w:r>
      <w:r w:rsidR="00495093">
        <w:rPr>
          <w:rFonts w:cstheme="minorHAnsi"/>
          <w:bCs/>
        </w:rPr>
        <w:t>.</w:t>
      </w:r>
    </w:p>
    <w:p w14:paraId="0CA06479" w14:textId="1B173F89" w:rsidR="002B0038" w:rsidRPr="009A73E5" w:rsidRDefault="002B0038" w:rsidP="002B0038">
      <w:pPr>
        <w:spacing w:line="240" w:lineRule="auto"/>
        <w:jc w:val="both"/>
        <w:rPr>
          <w:rFonts w:cstheme="minorHAnsi"/>
          <w:bCs/>
          <w:highlight w:val="yellow"/>
        </w:rPr>
      </w:pPr>
      <w:r w:rsidRPr="009A73E5">
        <w:rPr>
          <w:rFonts w:cstheme="minorHAnsi"/>
          <w:bCs/>
        </w:rPr>
        <w:t xml:space="preserve">Prihodi skupine 64 Prihodi od imovine </w:t>
      </w:r>
      <w:r w:rsidR="00DD6445" w:rsidRPr="009A73E5">
        <w:rPr>
          <w:rFonts w:cstheme="minorHAnsi"/>
          <w:bCs/>
        </w:rPr>
        <w:t>nisu korigira</w:t>
      </w:r>
      <w:r w:rsidR="00DD6445" w:rsidRPr="00CF40FC">
        <w:rPr>
          <w:rFonts w:cstheme="minorHAnsi"/>
          <w:bCs/>
        </w:rPr>
        <w:t>ni</w:t>
      </w:r>
      <w:r w:rsidRPr="00CF40FC">
        <w:rPr>
          <w:rFonts w:cstheme="minorHAnsi"/>
          <w:bCs/>
        </w:rPr>
        <w:t>.</w:t>
      </w:r>
    </w:p>
    <w:p w14:paraId="003B3640" w14:textId="5494FB81" w:rsidR="002B0038" w:rsidRPr="00495093" w:rsidRDefault="002B0038" w:rsidP="002B0038">
      <w:pPr>
        <w:spacing w:line="240" w:lineRule="auto"/>
        <w:jc w:val="both"/>
        <w:rPr>
          <w:rFonts w:cstheme="minorHAnsi"/>
          <w:bCs/>
        </w:rPr>
      </w:pPr>
      <w:r w:rsidRPr="00495093">
        <w:rPr>
          <w:rFonts w:cstheme="minorHAnsi"/>
          <w:bCs/>
        </w:rPr>
        <w:t xml:space="preserve">Prihodi skupine 65 Prihodi od upravnih i administrativnih pristojbi, pristojbi po posebnim propisima i naknada </w:t>
      </w:r>
      <w:r w:rsidR="00DD6445" w:rsidRPr="00495093">
        <w:rPr>
          <w:rFonts w:cstheme="minorHAnsi"/>
          <w:bCs/>
        </w:rPr>
        <w:t xml:space="preserve">povećavaju se za </w:t>
      </w:r>
      <w:r w:rsidR="00495093" w:rsidRPr="00495093">
        <w:rPr>
          <w:rFonts w:cstheme="minorHAnsi"/>
          <w:bCs/>
        </w:rPr>
        <w:t>2.601.500</w:t>
      </w:r>
      <w:r w:rsidR="00DD6445" w:rsidRPr="00495093">
        <w:rPr>
          <w:rFonts w:cstheme="minorHAnsi"/>
          <w:bCs/>
        </w:rPr>
        <w:t xml:space="preserve"> EUR, te iznose </w:t>
      </w:r>
      <w:r w:rsidR="00495093" w:rsidRPr="00495093">
        <w:rPr>
          <w:rFonts w:cstheme="minorHAnsi"/>
          <w:bCs/>
        </w:rPr>
        <w:t>12.883.707</w:t>
      </w:r>
      <w:r w:rsidR="00DD6445" w:rsidRPr="00495093">
        <w:rPr>
          <w:rFonts w:cstheme="minorHAnsi"/>
          <w:bCs/>
        </w:rPr>
        <w:t xml:space="preserve"> EUR. Povećanje je u cijelosti planirano na IF 43 </w:t>
      </w:r>
      <w:r w:rsidRPr="00495093">
        <w:rPr>
          <w:rFonts w:cstheme="minorHAnsi"/>
          <w:bCs/>
        </w:rPr>
        <w:t xml:space="preserve"> </w:t>
      </w:r>
      <w:r w:rsidR="00DD6445" w:rsidRPr="00495093">
        <w:rPr>
          <w:rFonts w:cstheme="minorHAnsi"/>
          <w:bCs/>
        </w:rPr>
        <w:t xml:space="preserve">osnovom </w:t>
      </w:r>
      <w:r w:rsidR="00495093">
        <w:rPr>
          <w:rFonts w:cstheme="minorHAnsi"/>
          <w:bCs/>
        </w:rPr>
        <w:t xml:space="preserve"> izvršenog na poziciji sufinanciranje cijene usluge, participacije i sl</w:t>
      </w:r>
      <w:r w:rsidRPr="00495093">
        <w:rPr>
          <w:rFonts w:cstheme="minorHAnsi"/>
          <w:bCs/>
        </w:rPr>
        <w:t>.</w:t>
      </w:r>
      <w:r w:rsidR="00495093">
        <w:rPr>
          <w:rFonts w:cstheme="minorHAnsi"/>
          <w:bCs/>
        </w:rPr>
        <w:t xml:space="preserve"> te projekcije </w:t>
      </w:r>
      <w:r w:rsidR="00CF40FC">
        <w:rPr>
          <w:rFonts w:cstheme="minorHAnsi"/>
          <w:bCs/>
        </w:rPr>
        <w:t xml:space="preserve">istog </w:t>
      </w:r>
      <w:r w:rsidR="00495093">
        <w:rPr>
          <w:rFonts w:cstheme="minorHAnsi"/>
          <w:bCs/>
        </w:rPr>
        <w:t>do kraja godine.</w:t>
      </w:r>
    </w:p>
    <w:p w14:paraId="7A9CE2E1" w14:textId="3C5DD08C" w:rsidR="002B0038" w:rsidRPr="00F56C44" w:rsidRDefault="002B0038" w:rsidP="002B0038">
      <w:pPr>
        <w:spacing w:line="240" w:lineRule="auto"/>
        <w:jc w:val="both"/>
        <w:rPr>
          <w:rFonts w:cstheme="minorHAnsi"/>
          <w:bCs/>
        </w:rPr>
      </w:pPr>
      <w:r w:rsidRPr="00495093">
        <w:rPr>
          <w:rFonts w:cstheme="minorHAnsi"/>
          <w:bCs/>
        </w:rPr>
        <w:t xml:space="preserve">Prihodi skupine 66 Prihodi od prodaje proizvoda i robe, te pruženih usluga i prihodi od donacija </w:t>
      </w:r>
      <w:r w:rsidR="00DD6445" w:rsidRPr="00495093">
        <w:rPr>
          <w:rFonts w:cstheme="minorHAnsi"/>
          <w:bCs/>
        </w:rPr>
        <w:t xml:space="preserve">povećavaju se za </w:t>
      </w:r>
      <w:r w:rsidR="00495093" w:rsidRPr="00495093">
        <w:rPr>
          <w:rFonts w:cstheme="minorHAnsi"/>
          <w:bCs/>
        </w:rPr>
        <w:t>610.762</w:t>
      </w:r>
      <w:r w:rsidR="00DD6445" w:rsidRPr="00495093">
        <w:rPr>
          <w:rFonts w:cstheme="minorHAnsi"/>
          <w:bCs/>
        </w:rPr>
        <w:t xml:space="preserve"> EUR, te iznose </w:t>
      </w:r>
      <w:r w:rsidR="00495093" w:rsidRPr="00495093">
        <w:rPr>
          <w:rFonts w:cstheme="minorHAnsi"/>
          <w:bCs/>
        </w:rPr>
        <w:t>2.264.950</w:t>
      </w:r>
      <w:r w:rsidR="00DD6445" w:rsidRPr="00495093">
        <w:rPr>
          <w:rFonts w:cstheme="minorHAnsi"/>
          <w:bCs/>
        </w:rPr>
        <w:t xml:space="preserve"> EUR. </w:t>
      </w:r>
      <w:r w:rsidR="00DD6445" w:rsidRPr="00F56C44">
        <w:rPr>
          <w:rFonts w:cstheme="minorHAnsi"/>
          <w:bCs/>
        </w:rPr>
        <w:t xml:space="preserve">Povećanje je planirano na </w:t>
      </w:r>
      <w:r w:rsidR="00495093" w:rsidRPr="00F56C44">
        <w:rPr>
          <w:rFonts w:cstheme="minorHAnsi"/>
          <w:bCs/>
        </w:rPr>
        <w:t xml:space="preserve">IF 31 </w:t>
      </w:r>
      <w:r w:rsidR="00215E4B" w:rsidRPr="00F56C44">
        <w:rPr>
          <w:rFonts w:cstheme="minorHAnsi"/>
          <w:bCs/>
        </w:rPr>
        <w:t xml:space="preserve">za 546.000 EUR </w:t>
      </w:r>
      <w:r w:rsidR="00495093" w:rsidRPr="00F56C44">
        <w:rPr>
          <w:rFonts w:cstheme="minorHAnsi"/>
          <w:bCs/>
        </w:rPr>
        <w:t>osnovom</w:t>
      </w:r>
      <w:r w:rsidR="00215E4B" w:rsidRPr="00F56C44">
        <w:rPr>
          <w:rFonts w:cstheme="minorHAnsi"/>
          <w:bCs/>
        </w:rPr>
        <w:t xml:space="preserve"> izvršenog na pozicijama prihoda od prodaje roba i usluga</w:t>
      </w:r>
      <w:r w:rsidR="00F56C44" w:rsidRPr="00F56C44">
        <w:rPr>
          <w:rFonts w:cstheme="minorHAnsi"/>
          <w:bCs/>
        </w:rPr>
        <w:t xml:space="preserve"> i prihoda od prodaje usluga, te projekcijom istog do kraja godine.</w:t>
      </w:r>
      <w:r w:rsidR="00215E4B" w:rsidRPr="00F56C44">
        <w:rPr>
          <w:rFonts w:cstheme="minorHAnsi"/>
          <w:bCs/>
        </w:rPr>
        <w:t xml:space="preserve">  Povećanje</w:t>
      </w:r>
      <w:r w:rsidR="00495093" w:rsidRPr="00F56C44">
        <w:rPr>
          <w:rFonts w:cstheme="minorHAnsi"/>
          <w:bCs/>
        </w:rPr>
        <w:t xml:space="preserve"> </w:t>
      </w:r>
      <w:r w:rsidR="00DD6445" w:rsidRPr="00F56C44">
        <w:rPr>
          <w:rFonts w:cstheme="minorHAnsi"/>
          <w:bCs/>
        </w:rPr>
        <w:t xml:space="preserve">IF 61 </w:t>
      </w:r>
      <w:r w:rsidR="00215E4B" w:rsidRPr="00F56C44">
        <w:rPr>
          <w:rFonts w:cstheme="minorHAnsi"/>
          <w:bCs/>
        </w:rPr>
        <w:t xml:space="preserve">za 64.762 </w:t>
      </w:r>
      <w:r w:rsidR="00F56C44">
        <w:rPr>
          <w:rFonts w:cstheme="minorHAnsi"/>
          <w:bCs/>
        </w:rPr>
        <w:t xml:space="preserve">EUR </w:t>
      </w:r>
      <w:r w:rsidR="00215E4B" w:rsidRPr="00F56C44">
        <w:rPr>
          <w:rFonts w:cstheme="minorHAnsi"/>
          <w:bCs/>
        </w:rPr>
        <w:t xml:space="preserve">za osnovu ima </w:t>
      </w:r>
      <w:proofErr w:type="spellStart"/>
      <w:r w:rsidR="00F56C44" w:rsidRPr="00F56C44">
        <w:rPr>
          <w:rFonts w:cstheme="minorHAnsi"/>
          <w:bCs/>
        </w:rPr>
        <w:t>uskladu</w:t>
      </w:r>
      <w:proofErr w:type="spellEnd"/>
      <w:r w:rsidR="00F56C44" w:rsidRPr="00F56C44">
        <w:rPr>
          <w:rFonts w:cstheme="minorHAnsi"/>
          <w:bCs/>
        </w:rPr>
        <w:t xml:space="preserve"> sa izvršen</w:t>
      </w:r>
      <w:r w:rsidR="00F56C44">
        <w:rPr>
          <w:rFonts w:cstheme="minorHAnsi"/>
          <w:bCs/>
        </w:rPr>
        <w:t>im</w:t>
      </w:r>
      <w:r w:rsidR="00F56C44" w:rsidRPr="00F56C44">
        <w:rPr>
          <w:rFonts w:cstheme="minorHAnsi"/>
          <w:bCs/>
        </w:rPr>
        <w:t xml:space="preserve"> </w:t>
      </w:r>
      <w:r w:rsidR="00DD6445" w:rsidRPr="00F56C44">
        <w:rPr>
          <w:rFonts w:cstheme="minorHAnsi"/>
          <w:bCs/>
        </w:rPr>
        <w:t>prihod</w:t>
      </w:r>
      <w:r w:rsidR="00F56C44">
        <w:rPr>
          <w:rFonts w:cstheme="minorHAnsi"/>
          <w:bCs/>
        </w:rPr>
        <w:t>ima</w:t>
      </w:r>
      <w:r w:rsidR="00DD6445" w:rsidRPr="00F56C44">
        <w:rPr>
          <w:rFonts w:cstheme="minorHAnsi"/>
          <w:bCs/>
        </w:rPr>
        <w:t xml:space="preserve"> od tekućih </w:t>
      </w:r>
      <w:r w:rsidR="00F56C44" w:rsidRPr="00F56C44">
        <w:rPr>
          <w:rFonts w:cstheme="minorHAnsi"/>
          <w:bCs/>
        </w:rPr>
        <w:t>i kapitalnih donacija.</w:t>
      </w:r>
      <w:r w:rsidR="00DD6445" w:rsidRPr="00F56C44">
        <w:rPr>
          <w:rFonts w:cstheme="minorHAnsi"/>
          <w:bCs/>
        </w:rPr>
        <w:t xml:space="preserve"> </w:t>
      </w:r>
    </w:p>
    <w:p w14:paraId="6FB8C354" w14:textId="50218CB3" w:rsidR="002B0038" w:rsidRPr="009A73E5" w:rsidRDefault="002B0038" w:rsidP="002B0038">
      <w:pPr>
        <w:spacing w:line="240" w:lineRule="auto"/>
        <w:jc w:val="both"/>
        <w:rPr>
          <w:rFonts w:cstheme="minorHAnsi"/>
          <w:bCs/>
          <w:highlight w:val="yellow"/>
        </w:rPr>
      </w:pPr>
      <w:r w:rsidRPr="00786B73">
        <w:rPr>
          <w:rFonts w:cstheme="minorHAnsi"/>
          <w:bCs/>
        </w:rPr>
        <w:t xml:space="preserve">Prihodi skupine 67 Prihodi iz nadležnog proračuna i od HZZO-a temeljem ugovornih obveza </w:t>
      </w:r>
      <w:r w:rsidR="00DD6445" w:rsidRPr="00786B73">
        <w:rPr>
          <w:rFonts w:cstheme="minorHAnsi"/>
          <w:bCs/>
        </w:rPr>
        <w:t xml:space="preserve">povećavaju se za </w:t>
      </w:r>
      <w:r w:rsidR="00786B73" w:rsidRPr="00786B73">
        <w:rPr>
          <w:rFonts w:cstheme="minorHAnsi"/>
          <w:bCs/>
        </w:rPr>
        <w:t>9.980.939</w:t>
      </w:r>
      <w:r w:rsidR="00DD6445" w:rsidRPr="00786B73">
        <w:rPr>
          <w:rFonts w:cstheme="minorHAnsi"/>
          <w:bCs/>
        </w:rPr>
        <w:t xml:space="preserve"> EUR, te iznose 1</w:t>
      </w:r>
      <w:r w:rsidR="00786B73" w:rsidRPr="00786B73">
        <w:rPr>
          <w:rFonts w:cstheme="minorHAnsi"/>
          <w:bCs/>
        </w:rPr>
        <w:t>91.443.055</w:t>
      </w:r>
      <w:r w:rsidR="00DD6445" w:rsidRPr="00786B73">
        <w:rPr>
          <w:rFonts w:cstheme="minorHAnsi"/>
          <w:bCs/>
        </w:rPr>
        <w:t xml:space="preserve"> EUR. </w:t>
      </w:r>
      <w:r w:rsidR="00562D68" w:rsidRPr="00786B73">
        <w:rPr>
          <w:rFonts w:cstheme="minorHAnsi"/>
          <w:bCs/>
        </w:rPr>
        <w:t xml:space="preserve"> Pri tome je povećanje na IF 11 planirano u iznosu </w:t>
      </w:r>
      <w:r w:rsidR="00786B73" w:rsidRPr="00786B73">
        <w:rPr>
          <w:rFonts w:cstheme="minorHAnsi"/>
          <w:bCs/>
        </w:rPr>
        <w:t>1.028.301</w:t>
      </w:r>
      <w:r w:rsidR="00562D68" w:rsidRPr="00786B73">
        <w:rPr>
          <w:rFonts w:cstheme="minorHAnsi"/>
          <w:bCs/>
        </w:rPr>
        <w:t xml:space="preserve"> EUR osnovom</w:t>
      </w:r>
      <w:r w:rsidR="00130697">
        <w:rPr>
          <w:rFonts w:cstheme="minorHAnsi"/>
          <w:bCs/>
        </w:rPr>
        <w:t xml:space="preserve"> </w:t>
      </w:r>
      <w:r w:rsidR="002D1C91">
        <w:rPr>
          <w:rFonts w:cstheme="minorHAnsi"/>
          <w:bCs/>
        </w:rPr>
        <w:t>povećanja prihoda od nadležnog proračuna za financiranje rashoda poslovanja u iznosu 728.301 EUR</w:t>
      </w:r>
      <w:r w:rsidR="000F5AFD">
        <w:rPr>
          <w:rFonts w:cstheme="minorHAnsi"/>
          <w:bCs/>
        </w:rPr>
        <w:t xml:space="preserve"> (</w:t>
      </w:r>
      <w:r w:rsidR="000F5AFD" w:rsidRPr="00CA7D98">
        <w:t xml:space="preserve">103.231 EUR </w:t>
      </w:r>
      <w:r w:rsidR="000F5AFD" w:rsidRPr="00C26201">
        <w:t>osnovom V faze refundacije isplaćenih iznosa po presudama za dodatke za prekovremeni rad</w:t>
      </w:r>
      <w:r w:rsidR="006703AE">
        <w:t xml:space="preserve"> i</w:t>
      </w:r>
      <w:r w:rsidR="000F5AFD" w:rsidRPr="00C26201">
        <w:t xml:space="preserve"> III faze refundacije isplaćenih iznosa po presudama za </w:t>
      </w:r>
      <w:proofErr w:type="spellStart"/>
      <w:r w:rsidR="000F5AFD">
        <w:t>neuvećanja</w:t>
      </w:r>
      <w:proofErr w:type="spellEnd"/>
      <w:r w:rsidR="000F5AFD">
        <w:t xml:space="preserve"> osnovice za</w:t>
      </w:r>
      <w:r w:rsidR="000F5AFD" w:rsidRPr="00C26201">
        <w:t xml:space="preserve"> 6%,  </w:t>
      </w:r>
      <w:r w:rsidR="000F5AFD" w:rsidRPr="00CA7D98">
        <w:t>te poziciju Premije osiguranja u iznosu 625.070 EUR osnovom postupka objedinjene nabave za usluge osiguranja koje je provelo Ministarstvo zdravstva</w:t>
      </w:r>
      <w:r w:rsidR="000F5AFD">
        <w:t>)</w:t>
      </w:r>
      <w:r w:rsidR="002D1C91">
        <w:rPr>
          <w:rFonts w:cstheme="minorHAnsi"/>
          <w:bCs/>
        </w:rPr>
        <w:t>, te povećanja prihoda od nadležnog proračuna za financiranje rashoda za nabavu nefinancijske imovine u iznosu 300.000 EUR.</w:t>
      </w:r>
      <w:r w:rsidR="00562D68" w:rsidRPr="00786B73">
        <w:rPr>
          <w:rFonts w:cstheme="minorHAnsi"/>
          <w:bCs/>
        </w:rPr>
        <w:t xml:space="preserve"> </w:t>
      </w:r>
      <w:r w:rsidR="002D1C91">
        <w:rPr>
          <w:rFonts w:cstheme="minorHAnsi"/>
          <w:bCs/>
        </w:rPr>
        <w:t>N</w:t>
      </w:r>
      <w:r w:rsidR="00562D68" w:rsidRPr="00786B73">
        <w:rPr>
          <w:rFonts w:cstheme="minorHAnsi"/>
          <w:bCs/>
        </w:rPr>
        <w:t xml:space="preserve">a IF 43 planirano povećanje iznosi </w:t>
      </w:r>
      <w:r w:rsidR="00786B73" w:rsidRPr="00786B73">
        <w:rPr>
          <w:rFonts w:cstheme="minorHAnsi"/>
          <w:bCs/>
        </w:rPr>
        <w:t>8.952.638</w:t>
      </w:r>
      <w:r w:rsidR="00411749" w:rsidRPr="00786B73">
        <w:rPr>
          <w:rFonts w:cstheme="minorHAnsi"/>
          <w:bCs/>
        </w:rPr>
        <w:t xml:space="preserve"> EUR</w:t>
      </w:r>
      <w:r w:rsidR="00562D68" w:rsidRPr="00786B73">
        <w:rPr>
          <w:rFonts w:cstheme="minorHAnsi"/>
          <w:bCs/>
        </w:rPr>
        <w:t xml:space="preserve"> osnovom povećanja prihoda od HZZO-a </w:t>
      </w:r>
      <w:r w:rsidR="002D1C91">
        <w:rPr>
          <w:rFonts w:cstheme="minorHAnsi"/>
          <w:bCs/>
        </w:rPr>
        <w:t>uslijed</w:t>
      </w:r>
      <w:r w:rsidR="00562D68" w:rsidRPr="00786B73">
        <w:rPr>
          <w:rFonts w:cstheme="minorHAnsi"/>
          <w:bCs/>
        </w:rPr>
        <w:t xml:space="preserve"> </w:t>
      </w:r>
      <w:r w:rsidR="00304A44">
        <w:rPr>
          <w:rFonts w:cstheme="minorHAnsi"/>
          <w:bCs/>
        </w:rPr>
        <w:t>povećanja mjesečnih limita.</w:t>
      </w:r>
      <w:r w:rsidR="00562D68" w:rsidRPr="00786B73">
        <w:rPr>
          <w:rFonts w:cstheme="minorHAnsi"/>
          <w:bCs/>
        </w:rPr>
        <w:t xml:space="preserve"> </w:t>
      </w:r>
    </w:p>
    <w:p w14:paraId="1E2A63D4" w14:textId="0C6C566B" w:rsidR="002B0038" w:rsidRPr="002D1C91" w:rsidRDefault="002B0038" w:rsidP="002B0038">
      <w:pPr>
        <w:spacing w:line="240" w:lineRule="auto"/>
        <w:jc w:val="both"/>
        <w:rPr>
          <w:rFonts w:cstheme="minorHAnsi"/>
          <w:bCs/>
        </w:rPr>
      </w:pPr>
      <w:r w:rsidRPr="002D1C91">
        <w:rPr>
          <w:rFonts w:cstheme="minorHAnsi"/>
          <w:bCs/>
        </w:rPr>
        <w:t xml:space="preserve">Prihodi skupine 68 Kazne, upravne mjere i ostali prihodi </w:t>
      </w:r>
      <w:r w:rsidR="002D1C91" w:rsidRPr="002D1C91">
        <w:rPr>
          <w:rFonts w:cstheme="minorHAnsi"/>
          <w:bCs/>
        </w:rPr>
        <w:t>povećavaju se za 99.714 EUR, te iznose 169.714 EUR. Povećanje je u cijelosti na IF 43 osnovom usklade sa izvršenim na poziciji Ostali prihodi.</w:t>
      </w:r>
    </w:p>
    <w:p w14:paraId="5B448EA9" w14:textId="61831534" w:rsidR="002B0038" w:rsidRPr="002D1C91" w:rsidRDefault="002B0038" w:rsidP="002B0038">
      <w:pPr>
        <w:spacing w:line="240" w:lineRule="auto"/>
        <w:jc w:val="both"/>
        <w:rPr>
          <w:rFonts w:cstheme="minorHAnsi"/>
          <w:bCs/>
        </w:rPr>
      </w:pPr>
      <w:r w:rsidRPr="002D1C91">
        <w:rPr>
          <w:rFonts w:cstheme="minorHAnsi"/>
          <w:bCs/>
        </w:rPr>
        <w:t>Prihodi skupine 72 Prihodi od prodaje proizvedene dugotrajne</w:t>
      </w:r>
      <w:r w:rsidR="002D1C91" w:rsidRPr="002D1C91">
        <w:rPr>
          <w:rFonts w:cstheme="minorHAnsi"/>
          <w:bCs/>
        </w:rPr>
        <w:t xml:space="preserve"> povećavaju se za 12.500 EUR, te iznose 14.660 EUR osnovom usklade sa izvršenim na poziciji Prihoda od prodaje medicinske opreme.</w:t>
      </w:r>
      <w:r w:rsidRPr="002D1C91">
        <w:rPr>
          <w:rFonts w:cstheme="minorHAnsi"/>
          <w:bCs/>
        </w:rPr>
        <w:t xml:space="preserve"> </w:t>
      </w:r>
      <w:r w:rsidR="00562D68" w:rsidRPr="002D1C91">
        <w:rPr>
          <w:rFonts w:cstheme="minorHAnsi"/>
          <w:bCs/>
        </w:rPr>
        <w:t xml:space="preserve"> </w:t>
      </w:r>
    </w:p>
    <w:p w14:paraId="7021D0A5" w14:textId="0397B84F" w:rsidR="002B0038" w:rsidRPr="00BD2618" w:rsidRDefault="002B0038" w:rsidP="002B0038">
      <w:pPr>
        <w:spacing w:line="240" w:lineRule="auto"/>
        <w:jc w:val="both"/>
        <w:rPr>
          <w:rFonts w:cstheme="minorHAnsi"/>
          <w:bCs/>
        </w:rPr>
      </w:pPr>
      <w:bookmarkStart w:id="2" w:name="_Hlk116644183"/>
      <w:r w:rsidRPr="009A73E5">
        <w:rPr>
          <w:rFonts w:cstheme="minorHAnsi"/>
          <w:bCs/>
        </w:rPr>
        <w:t>U razdoblju 202</w:t>
      </w:r>
      <w:r w:rsidR="009A73E5" w:rsidRPr="009A73E5">
        <w:rPr>
          <w:rFonts w:cstheme="minorHAnsi"/>
          <w:bCs/>
        </w:rPr>
        <w:t>4</w:t>
      </w:r>
      <w:r w:rsidR="00562D68" w:rsidRPr="009A73E5">
        <w:rPr>
          <w:rFonts w:cstheme="minorHAnsi"/>
          <w:bCs/>
        </w:rPr>
        <w:t xml:space="preserve">. </w:t>
      </w:r>
      <w:r w:rsidRPr="009A73E5">
        <w:rPr>
          <w:rFonts w:cstheme="minorHAnsi"/>
          <w:bCs/>
        </w:rPr>
        <w:t>nisu planirani primici.</w:t>
      </w:r>
    </w:p>
    <w:bookmarkEnd w:id="2"/>
    <w:p w14:paraId="3E7A2D7D" w14:textId="77777777" w:rsidR="005B5398" w:rsidRPr="00033CD0" w:rsidRDefault="005B5398" w:rsidP="002B0038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702FDFEF" w14:textId="77777777" w:rsidR="002B0038" w:rsidRPr="00033CD0" w:rsidRDefault="002B0038" w:rsidP="002B0038">
      <w:pPr>
        <w:spacing w:line="240" w:lineRule="auto"/>
        <w:jc w:val="both"/>
        <w:rPr>
          <w:rFonts w:cstheme="minorHAnsi"/>
          <w:b/>
          <w:sz w:val="24"/>
          <w:szCs w:val="24"/>
        </w:rPr>
      </w:pPr>
      <w:bookmarkStart w:id="3" w:name="_Hlk116026473"/>
      <w:r w:rsidRPr="00626E04">
        <w:rPr>
          <w:rFonts w:cstheme="minorHAnsi"/>
          <w:b/>
          <w:sz w:val="24"/>
          <w:szCs w:val="24"/>
        </w:rPr>
        <w:t>RASHODI I IZDACI</w:t>
      </w:r>
    </w:p>
    <w:bookmarkEnd w:id="3"/>
    <w:p w14:paraId="77AED79F" w14:textId="7EF87167" w:rsidR="002B0038" w:rsidRDefault="002B0038" w:rsidP="002B0038">
      <w:pPr>
        <w:spacing w:line="240" w:lineRule="auto"/>
        <w:jc w:val="both"/>
        <w:rPr>
          <w:rFonts w:cstheme="minorHAnsi"/>
          <w:bCs/>
        </w:rPr>
      </w:pPr>
      <w:r w:rsidRPr="004A0CC8">
        <w:rPr>
          <w:rFonts w:cstheme="minorHAnsi"/>
          <w:bCs/>
        </w:rPr>
        <w:t>Ukupni rashodi za 202</w:t>
      </w:r>
      <w:r w:rsidR="00626E04">
        <w:rPr>
          <w:rFonts w:cstheme="minorHAnsi"/>
          <w:bCs/>
        </w:rPr>
        <w:t>4</w:t>
      </w:r>
      <w:r w:rsidRPr="004A0CC8">
        <w:rPr>
          <w:rFonts w:cstheme="minorHAnsi"/>
          <w:bCs/>
        </w:rPr>
        <w:t xml:space="preserve">. </w:t>
      </w:r>
      <w:r w:rsidR="00385D6F" w:rsidRPr="004A0CC8">
        <w:rPr>
          <w:rFonts w:cstheme="minorHAnsi"/>
          <w:bCs/>
        </w:rPr>
        <w:t xml:space="preserve">povećavaju se za </w:t>
      </w:r>
      <w:r w:rsidR="004A0CC8" w:rsidRPr="004A0CC8">
        <w:rPr>
          <w:rFonts w:cstheme="minorHAnsi"/>
          <w:bCs/>
        </w:rPr>
        <w:t>1</w:t>
      </w:r>
      <w:r w:rsidR="00626E04">
        <w:rPr>
          <w:rFonts w:cstheme="minorHAnsi"/>
          <w:bCs/>
        </w:rPr>
        <w:t>9.853.905</w:t>
      </w:r>
      <w:r w:rsidR="004A0CC8" w:rsidRPr="004A0CC8">
        <w:rPr>
          <w:rFonts w:cstheme="minorHAnsi"/>
          <w:bCs/>
        </w:rPr>
        <w:t xml:space="preserve"> EUR</w:t>
      </w:r>
      <w:r w:rsidR="00100DA2">
        <w:rPr>
          <w:rFonts w:cstheme="minorHAnsi"/>
          <w:bCs/>
        </w:rPr>
        <w:t xml:space="preserve"> ili </w:t>
      </w:r>
      <w:r w:rsidR="00626E04">
        <w:rPr>
          <w:rFonts w:cstheme="minorHAnsi"/>
          <w:bCs/>
        </w:rPr>
        <w:t>10</w:t>
      </w:r>
      <w:r w:rsidR="00100DA2">
        <w:rPr>
          <w:rFonts w:cstheme="minorHAnsi"/>
          <w:bCs/>
        </w:rPr>
        <w:t>%</w:t>
      </w:r>
      <w:r w:rsidR="004A0CC8" w:rsidRPr="004A0CC8">
        <w:rPr>
          <w:rFonts w:cstheme="minorHAnsi"/>
          <w:bCs/>
        </w:rPr>
        <w:t xml:space="preserve">, te iznose </w:t>
      </w:r>
      <w:r w:rsidR="00626E04">
        <w:rPr>
          <w:rFonts w:cstheme="minorHAnsi"/>
          <w:bCs/>
        </w:rPr>
        <w:t>213.401.517</w:t>
      </w:r>
      <w:r w:rsidR="004A0CC8" w:rsidRPr="004A0CC8">
        <w:rPr>
          <w:rFonts w:cstheme="minorHAnsi"/>
          <w:bCs/>
        </w:rPr>
        <w:t xml:space="preserve"> EUR. </w:t>
      </w:r>
    </w:p>
    <w:p w14:paraId="79DE1D9F" w14:textId="682C5A3A" w:rsidR="00100DA2" w:rsidRPr="00626E04" w:rsidRDefault="00100DA2" w:rsidP="00100DA2">
      <w:pPr>
        <w:jc w:val="both"/>
        <w:rPr>
          <w:rFonts w:cstheme="minorHAnsi"/>
          <w:bCs/>
        </w:rPr>
      </w:pPr>
      <w:r w:rsidRPr="00626E04">
        <w:rPr>
          <w:rFonts w:cstheme="minorHAnsi"/>
          <w:bCs/>
        </w:rPr>
        <w:t xml:space="preserve">Rashodi poslovanja povećavaju se za </w:t>
      </w:r>
      <w:r w:rsidR="00626E04" w:rsidRPr="00626E04">
        <w:rPr>
          <w:rFonts w:cstheme="minorHAnsi"/>
          <w:bCs/>
        </w:rPr>
        <w:t>16.941.996</w:t>
      </w:r>
      <w:r w:rsidRPr="00626E04">
        <w:rPr>
          <w:rFonts w:cstheme="minorHAnsi"/>
          <w:bCs/>
        </w:rPr>
        <w:t xml:space="preserve"> EUR ili </w:t>
      </w:r>
      <w:r w:rsidR="00626E04" w:rsidRPr="00626E04">
        <w:rPr>
          <w:rFonts w:cstheme="minorHAnsi"/>
          <w:bCs/>
        </w:rPr>
        <w:t>9</w:t>
      </w:r>
      <w:r w:rsidRPr="00626E04">
        <w:rPr>
          <w:rFonts w:cstheme="minorHAnsi"/>
          <w:bCs/>
        </w:rPr>
        <w:t xml:space="preserve">%, te iznose </w:t>
      </w:r>
      <w:r w:rsidR="00626E04" w:rsidRPr="00626E04">
        <w:rPr>
          <w:rFonts w:cstheme="minorHAnsi"/>
          <w:bCs/>
        </w:rPr>
        <w:t>205.611.447</w:t>
      </w:r>
      <w:r w:rsidRPr="00626E04">
        <w:rPr>
          <w:rFonts w:cstheme="minorHAnsi"/>
          <w:bCs/>
        </w:rPr>
        <w:t xml:space="preserve"> EUR. </w:t>
      </w:r>
    </w:p>
    <w:p w14:paraId="1B7DC068" w14:textId="13B676A9" w:rsidR="00100DA2" w:rsidRPr="00626E04" w:rsidRDefault="00007F69" w:rsidP="00100DA2">
      <w:pPr>
        <w:jc w:val="both"/>
        <w:rPr>
          <w:rFonts w:cstheme="minorHAnsi"/>
          <w:bCs/>
          <w:highlight w:val="yellow"/>
        </w:rPr>
      </w:pPr>
      <w:r w:rsidRPr="00663EA0">
        <w:rPr>
          <w:rFonts w:cstheme="minorHAnsi"/>
          <w:bCs/>
        </w:rPr>
        <w:t>F</w:t>
      </w:r>
      <w:r w:rsidR="00100DA2" w:rsidRPr="00663EA0">
        <w:rPr>
          <w:rFonts w:cstheme="minorHAnsi"/>
          <w:bCs/>
        </w:rPr>
        <w:t xml:space="preserve">inancijski najznačajnije povećanje od </w:t>
      </w:r>
      <w:r w:rsidR="009F34D6" w:rsidRPr="00663EA0">
        <w:rPr>
          <w:rFonts w:cstheme="minorHAnsi"/>
          <w:bCs/>
        </w:rPr>
        <w:t>15.252.099</w:t>
      </w:r>
      <w:r w:rsidR="00100DA2" w:rsidRPr="00663EA0">
        <w:rPr>
          <w:rFonts w:cstheme="minorHAnsi"/>
          <w:bCs/>
        </w:rPr>
        <w:t xml:space="preserve"> EUR odnosi na </w:t>
      </w:r>
      <w:r w:rsidR="009F34D6" w:rsidRPr="00663EA0">
        <w:rPr>
          <w:rFonts w:cstheme="minorHAnsi"/>
          <w:bCs/>
        </w:rPr>
        <w:t xml:space="preserve">Materijalne rashode </w:t>
      </w:r>
      <w:r w:rsidR="00663EA0" w:rsidRPr="00663EA0">
        <w:rPr>
          <w:rFonts w:cstheme="minorHAnsi"/>
          <w:bCs/>
        </w:rPr>
        <w:t xml:space="preserve">(lijekovi, uredski materijal, </w:t>
      </w:r>
      <w:r w:rsidR="00663EA0">
        <w:rPr>
          <w:rFonts w:cstheme="minorHAnsi"/>
          <w:bCs/>
        </w:rPr>
        <w:t xml:space="preserve">zaštitna oprema, sitni inventar, </w:t>
      </w:r>
      <w:r w:rsidR="00663EA0" w:rsidRPr="00663EA0">
        <w:rPr>
          <w:rFonts w:cstheme="minorHAnsi"/>
          <w:bCs/>
        </w:rPr>
        <w:t xml:space="preserve">usluge tekućeg i investicijskog održavanja, </w:t>
      </w:r>
      <w:r w:rsidR="00663EA0">
        <w:rPr>
          <w:rFonts w:cstheme="minorHAnsi"/>
          <w:bCs/>
        </w:rPr>
        <w:t xml:space="preserve">te </w:t>
      </w:r>
      <w:r w:rsidR="00663EA0" w:rsidRPr="00663EA0">
        <w:rPr>
          <w:rFonts w:cstheme="minorHAnsi"/>
          <w:bCs/>
        </w:rPr>
        <w:t>ostale usluge</w:t>
      </w:r>
      <w:r w:rsidR="00663EA0">
        <w:rPr>
          <w:rFonts w:cstheme="minorHAnsi"/>
          <w:bCs/>
        </w:rPr>
        <w:t>)</w:t>
      </w:r>
      <w:r w:rsidR="00663EA0" w:rsidRPr="00663EA0">
        <w:rPr>
          <w:rFonts w:cstheme="minorHAnsi"/>
          <w:bCs/>
        </w:rPr>
        <w:t xml:space="preserve">.  </w:t>
      </w:r>
      <w:r w:rsidR="00100DA2" w:rsidRPr="00663EA0">
        <w:rPr>
          <w:rFonts w:cstheme="minorHAnsi"/>
          <w:bCs/>
        </w:rPr>
        <w:t>Rashod</w:t>
      </w:r>
      <w:r w:rsidR="00663EA0" w:rsidRPr="00663EA0">
        <w:rPr>
          <w:rFonts w:cstheme="minorHAnsi"/>
          <w:bCs/>
        </w:rPr>
        <w:t>i</w:t>
      </w:r>
      <w:r w:rsidR="00100DA2" w:rsidRPr="00663EA0">
        <w:rPr>
          <w:rFonts w:cstheme="minorHAnsi"/>
          <w:bCs/>
        </w:rPr>
        <w:t xml:space="preserve"> za zaposlene </w:t>
      </w:r>
      <w:r w:rsidR="00663EA0" w:rsidRPr="00663EA0">
        <w:rPr>
          <w:rFonts w:cstheme="minorHAnsi"/>
          <w:bCs/>
        </w:rPr>
        <w:t xml:space="preserve">povećavaju se za 1.074.213 EUR </w:t>
      </w:r>
      <w:r w:rsidR="00100DA2" w:rsidRPr="00663EA0">
        <w:rPr>
          <w:rFonts w:cstheme="minorHAnsi"/>
          <w:bCs/>
        </w:rPr>
        <w:t xml:space="preserve">zbog </w:t>
      </w:r>
      <w:r w:rsidR="00663EA0" w:rsidRPr="00663EA0">
        <w:rPr>
          <w:rFonts w:cstheme="minorHAnsi"/>
          <w:bCs/>
        </w:rPr>
        <w:t xml:space="preserve">usklade sa </w:t>
      </w:r>
      <w:r w:rsidR="00100DA2" w:rsidRPr="00663EA0">
        <w:rPr>
          <w:rFonts w:cstheme="minorHAnsi"/>
          <w:bCs/>
        </w:rPr>
        <w:t xml:space="preserve"> </w:t>
      </w:r>
      <w:r w:rsidR="00663EA0" w:rsidRPr="00663EA0">
        <w:rPr>
          <w:rFonts w:cstheme="minorHAnsi"/>
          <w:bCs/>
        </w:rPr>
        <w:t>Zakonom o plaćama u državnoj i javnim službama (NN 155/23), te Uredbom o nazivima radnih mjesta, uvjetima za raspored i koeficijentima za obračun plaće u javnim službama (NN 22/24).</w:t>
      </w:r>
      <w:r w:rsidR="00100DA2" w:rsidRPr="00663EA0">
        <w:rPr>
          <w:rFonts w:cstheme="minorHAnsi"/>
          <w:bCs/>
        </w:rPr>
        <w:t xml:space="preserve"> </w:t>
      </w:r>
      <w:r w:rsidR="00663EA0">
        <w:rPr>
          <w:rFonts w:cstheme="minorHAnsi"/>
          <w:bCs/>
        </w:rPr>
        <w:t xml:space="preserve">Financijski rashodi smanjeni su za 136.000 EUR </w:t>
      </w:r>
      <w:r w:rsidR="0052086C">
        <w:rPr>
          <w:rFonts w:cstheme="minorHAnsi"/>
          <w:bCs/>
        </w:rPr>
        <w:t>na poziciji</w:t>
      </w:r>
      <w:r w:rsidR="00663EA0">
        <w:rPr>
          <w:rFonts w:cstheme="minorHAnsi"/>
          <w:bCs/>
        </w:rPr>
        <w:t xml:space="preserve"> </w:t>
      </w:r>
      <w:r w:rsidR="00663EA0">
        <w:rPr>
          <w:rFonts w:cstheme="minorHAnsi"/>
          <w:bCs/>
        </w:rPr>
        <w:lastRenderedPageBreak/>
        <w:t>zatezn</w:t>
      </w:r>
      <w:r w:rsidR="0052086C">
        <w:rPr>
          <w:rFonts w:cstheme="minorHAnsi"/>
          <w:bCs/>
        </w:rPr>
        <w:t>e</w:t>
      </w:r>
      <w:r w:rsidR="00663EA0">
        <w:rPr>
          <w:rFonts w:cstheme="minorHAnsi"/>
          <w:bCs/>
        </w:rPr>
        <w:t xml:space="preserve"> kamat</w:t>
      </w:r>
      <w:r w:rsidR="0052086C">
        <w:rPr>
          <w:rFonts w:cstheme="minorHAnsi"/>
          <w:bCs/>
        </w:rPr>
        <w:t>e</w:t>
      </w:r>
      <w:r w:rsidR="00663EA0">
        <w:rPr>
          <w:rFonts w:cstheme="minorHAnsi"/>
          <w:bCs/>
        </w:rPr>
        <w:t xml:space="preserve"> iz poslovnih odnosa. </w:t>
      </w:r>
      <w:r w:rsidR="00100DA2" w:rsidRPr="0095437E">
        <w:rPr>
          <w:rFonts w:cstheme="minorHAnsi"/>
          <w:bCs/>
        </w:rPr>
        <w:t xml:space="preserve">Ostali rashodi povećavaju se za </w:t>
      </w:r>
      <w:r w:rsidR="00663EA0" w:rsidRPr="0095437E">
        <w:rPr>
          <w:rFonts w:cstheme="minorHAnsi"/>
          <w:bCs/>
        </w:rPr>
        <w:t>759.029</w:t>
      </w:r>
      <w:r w:rsidR="00100DA2" w:rsidRPr="0095437E">
        <w:rPr>
          <w:rFonts w:cstheme="minorHAnsi"/>
          <w:bCs/>
        </w:rPr>
        <w:t xml:space="preserve"> EUR osnovom </w:t>
      </w:r>
      <w:r w:rsidR="00663EA0" w:rsidRPr="0095437E">
        <w:rPr>
          <w:rFonts w:cstheme="minorHAnsi"/>
          <w:bCs/>
        </w:rPr>
        <w:t xml:space="preserve">usklade sa izvršenim na poziciji </w:t>
      </w:r>
      <w:r w:rsidR="00100DA2" w:rsidRPr="0095437E">
        <w:rPr>
          <w:rFonts w:cstheme="minorHAnsi"/>
          <w:bCs/>
        </w:rPr>
        <w:t xml:space="preserve">naknada štete pravnim i fizičkim osobama. </w:t>
      </w:r>
    </w:p>
    <w:p w14:paraId="0EC71692" w14:textId="0AE4328C" w:rsidR="002B0038" w:rsidRDefault="002B0038" w:rsidP="002B0038">
      <w:pPr>
        <w:jc w:val="both"/>
        <w:rPr>
          <w:rFonts w:cstheme="minorHAnsi"/>
          <w:bCs/>
        </w:rPr>
      </w:pPr>
      <w:r w:rsidRPr="00111043">
        <w:rPr>
          <w:rFonts w:cstheme="minorHAnsi"/>
          <w:bCs/>
        </w:rPr>
        <w:t xml:space="preserve">Rashodi za nabavu nefinancijske imovine </w:t>
      </w:r>
      <w:r w:rsidR="004A0CC8" w:rsidRPr="00111043">
        <w:rPr>
          <w:rFonts w:cstheme="minorHAnsi"/>
          <w:bCs/>
        </w:rPr>
        <w:t xml:space="preserve">povećavaju se za </w:t>
      </w:r>
      <w:r w:rsidR="00111043" w:rsidRPr="00111043">
        <w:rPr>
          <w:rFonts w:cstheme="minorHAnsi"/>
          <w:bCs/>
        </w:rPr>
        <w:t>2.911.909</w:t>
      </w:r>
      <w:r w:rsidR="004A0CC8" w:rsidRPr="00111043">
        <w:rPr>
          <w:rFonts w:cstheme="minorHAnsi"/>
          <w:bCs/>
        </w:rPr>
        <w:t xml:space="preserve"> EUR</w:t>
      </w:r>
      <w:r w:rsidR="00CC1E0A" w:rsidRPr="00111043">
        <w:rPr>
          <w:rFonts w:cstheme="minorHAnsi"/>
          <w:bCs/>
        </w:rPr>
        <w:t xml:space="preserve"> ili </w:t>
      </w:r>
      <w:r w:rsidR="00111043" w:rsidRPr="00111043">
        <w:rPr>
          <w:rFonts w:cstheme="minorHAnsi"/>
          <w:bCs/>
        </w:rPr>
        <w:t>60</w:t>
      </w:r>
      <w:r w:rsidR="00CC1E0A" w:rsidRPr="00111043">
        <w:rPr>
          <w:rFonts w:cstheme="minorHAnsi"/>
          <w:bCs/>
        </w:rPr>
        <w:t>%</w:t>
      </w:r>
      <w:r w:rsidR="004A0CC8" w:rsidRPr="00111043">
        <w:rPr>
          <w:rFonts w:cstheme="minorHAnsi"/>
          <w:bCs/>
        </w:rPr>
        <w:t xml:space="preserve"> te iznose </w:t>
      </w:r>
      <w:r w:rsidR="00111043" w:rsidRPr="00111043">
        <w:rPr>
          <w:rFonts w:cstheme="minorHAnsi"/>
          <w:bCs/>
        </w:rPr>
        <w:t>7.790.070</w:t>
      </w:r>
      <w:r w:rsidR="004A0CC8" w:rsidRPr="00111043">
        <w:rPr>
          <w:rFonts w:cstheme="minorHAnsi"/>
          <w:bCs/>
        </w:rPr>
        <w:t xml:space="preserve"> EUR.</w:t>
      </w:r>
      <w:r w:rsidR="004A0CC8" w:rsidRPr="004A0CC8">
        <w:rPr>
          <w:rFonts w:cstheme="minorHAnsi"/>
          <w:bCs/>
        </w:rPr>
        <w:t xml:space="preserve"> </w:t>
      </w:r>
    </w:p>
    <w:p w14:paraId="7162FC32" w14:textId="606943B6" w:rsidR="005A77C4" w:rsidRDefault="005A77C4" w:rsidP="002B0038">
      <w:pPr>
        <w:jc w:val="both"/>
        <w:rPr>
          <w:rFonts w:cstheme="minorHAnsi"/>
          <w:bCs/>
        </w:rPr>
      </w:pPr>
      <w:r w:rsidRPr="0070418F">
        <w:rPr>
          <w:rFonts w:cstheme="minorHAnsi"/>
          <w:bCs/>
        </w:rPr>
        <w:t xml:space="preserve">Financijski najznačajnije povećanje odnosi se na Rashode za nabavu proizvedene dugotrajne imovine u iznosi </w:t>
      </w:r>
      <w:r w:rsidR="0070418F" w:rsidRPr="0070418F">
        <w:rPr>
          <w:rFonts w:cstheme="minorHAnsi"/>
          <w:bCs/>
        </w:rPr>
        <w:t>2.426.559</w:t>
      </w:r>
      <w:r w:rsidRPr="0070418F">
        <w:rPr>
          <w:rFonts w:cstheme="minorHAnsi"/>
          <w:bCs/>
        </w:rPr>
        <w:t xml:space="preserve"> EUR</w:t>
      </w:r>
      <w:r w:rsidR="00231AAC" w:rsidRPr="0070418F">
        <w:rPr>
          <w:rFonts w:cstheme="minorHAnsi"/>
          <w:bCs/>
        </w:rPr>
        <w:t xml:space="preserve"> </w:t>
      </w:r>
      <w:r w:rsidR="00231AAC" w:rsidRPr="00855CFD">
        <w:rPr>
          <w:rFonts w:cstheme="minorHAnsi"/>
          <w:bCs/>
        </w:rPr>
        <w:t xml:space="preserve">osnovom </w:t>
      </w:r>
      <w:r w:rsidR="00641CDE" w:rsidRPr="00855CFD">
        <w:rPr>
          <w:rFonts w:cstheme="minorHAnsi"/>
          <w:bCs/>
        </w:rPr>
        <w:t>rashoda za postrojenja i opremu, te građevinske objekte.</w:t>
      </w:r>
      <w:r w:rsidR="00855CFD" w:rsidRPr="00855CFD">
        <w:rPr>
          <w:rFonts w:cstheme="minorHAnsi"/>
          <w:bCs/>
        </w:rPr>
        <w:t xml:space="preserve"> </w:t>
      </w:r>
      <w:r w:rsidRPr="00F11F09">
        <w:rPr>
          <w:rFonts w:cstheme="minorHAnsi"/>
          <w:bCs/>
        </w:rPr>
        <w:t xml:space="preserve">Rashodi za dodatna ulaganja na nefinancijskoj imovini povećavaju se za </w:t>
      </w:r>
      <w:r w:rsidR="00855CFD" w:rsidRPr="00F11F09">
        <w:rPr>
          <w:rFonts w:cstheme="minorHAnsi"/>
          <w:bCs/>
        </w:rPr>
        <w:t xml:space="preserve">427.580 EUR </w:t>
      </w:r>
      <w:r w:rsidRPr="00F11F09">
        <w:rPr>
          <w:rFonts w:cstheme="minorHAnsi"/>
          <w:bCs/>
        </w:rPr>
        <w:t xml:space="preserve"> </w:t>
      </w:r>
      <w:r w:rsidR="00231AAC" w:rsidRPr="00F11F09">
        <w:rPr>
          <w:rFonts w:cstheme="minorHAnsi"/>
          <w:bCs/>
        </w:rPr>
        <w:t xml:space="preserve">osnovom </w:t>
      </w:r>
      <w:r w:rsidR="00855CFD" w:rsidRPr="00F11F09">
        <w:rPr>
          <w:rFonts w:cstheme="minorHAnsi"/>
          <w:bCs/>
        </w:rPr>
        <w:t>dodatnih ulaganja na građevinskim objektima.</w:t>
      </w:r>
      <w:r w:rsidRPr="00F11F09">
        <w:rPr>
          <w:rFonts w:cstheme="minorHAnsi"/>
          <w:bCs/>
        </w:rPr>
        <w:t xml:space="preserve"> </w:t>
      </w:r>
      <w:r w:rsidR="00231AAC" w:rsidRPr="00F11F09">
        <w:rPr>
          <w:rFonts w:cstheme="minorHAnsi"/>
          <w:bCs/>
        </w:rPr>
        <w:t>R</w:t>
      </w:r>
      <w:r w:rsidRPr="00F11F09">
        <w:rPr>
          <w:rFonts w:cstheme="minorHAnsi"/>
          <w:bCs/>
        </w:rPr>
        <w:t>ashodi</w:t>
      </w:r>
      <w:r w:rsidR="00231AAC" w:rsidRPr="00F11F09">
        <w:rPr>
          <w:rFonts w:cstheme="minorHAnsi"/>
          <w:bCs/>
        </w:rPr>
        <w:t xml:space="preserve"> za nabavu </w:t>
      </w:r>
      <w:proofErr w:type="spellStart"/>
      <w:r w:rsidR="00231AAC" w:rsidRPr="00F11F09">
        <w:rPr>
          <w:rFonts w:cstheme="minorHAnsi"/>
          <w:bCs/>
        </w:rPr>
        <w:t>neproizvedene</w:t>
      </w:r>
      <w:proofErr w:type="spellEnd"/>
      <w:r w:rsidR="00231AAC" w:rsidRPr="00F11F09">
        <w:rPr>
          <w:rFonts w:cstheme="minorHAnsi"/>
          <w:bCs/>
        </w:rPr>
        <w:t xml:space="preserve"> dugotrajne imovine povećavaju se za </w:t>
      </w:r>
      <w:r w:rsidR="00855CFD" w:rsidRPr="00F11F09">
        <w:rPr>
          <w:rFonts w:cstheme="minorHAnsi"/>
          <w:bCs/>
        </w:rPr>
        <w:t>57.770</w:t>
      </w:r>
      <w:r w:rsidR="00231AAC" w:rsidRPr="00F11F09">
        <w:rPr>
          <w:rFonts w:cstheme="minorHAnsi"/>
          <w:bCs/>
        </w:rPr>
        <w:t xml:space="preserve"> EUR osnovom licenci.</w:t>
      </w:r>
      <w:r w:rsidR="00007F69" w:rsidRPr="00F11F09">
        <w:rPr>
          <w:rFonts w:cstheme="minorHAnsi"/>
          <w:bCs/>
        </w:rPr>
        <w:t xml:space="preserve"> </w:t>
      </w:r>
      <w:r w:rsidR="00007F69" w:rsidRPr="008650B6">
        <w:rPr>
          <w:rFonts w:cstheme="minorHAnsi"/>
          <w:bCs/>
        </w:rPr>
        <w:t xml:space="preserve">Financiranje navedenih povećanja planirano </w:t>
      </w:r>
      <w:r w:rsidR="0013374F" w:rsidRPr="008650B6">
        <w:rPr>
          <w:rFonts w:cstheme="minorHAnsi"/>
          <w:bCs/>
        </w:rPr>
        <w:t>je iz povećanja donosa na IF 31</w:t>
      </w:r>
      <w:r w:rsidR="008650B6" w:rsidRPr="008650B6">
        <w:rPr>
          <w:rFonts w:cstheme="minorHAnsi"/>
          <w:bCs/>
        </w:rPr>
        <w:t>, 52, 61 i 71 u iznosu 1.560.198 EUR, te povećanja prihoda na IF 11, 31, 52, 581, 61 i 71 u iznosu 1.351.711 EUR.</w:t>
      </w:r>
      <w:r w:rsidR="00007F69">
        <w:rPr>
          <w:rFonts w:cstheme="minorHAnsi"/>
          <w:bCs/>
        </w:rPr>
        <w:t xml:space="preserve"> </w:t>
      </w:r>
    </w:p>
    <w:p w14:paraId="06B98E9F" w14:textId="3BC42380" w:rsidR="002B0038" w:rsidRPr="00033CD0" w:rsidRDefault="002B0038" w:rsidP="002B0038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4A0CC8">
        <w:rPr>
          <w:rFonts w:cstheme="minorHAnsi"/>
          <w:bCs/>
        </w:rPr>
        <w:t>U razdoblju 202</w:t>
      </w:r>
      <w:r w:rsidR="0091594A">
        <w:rPr>
          <w:rFonts w:cstheme="minorHAnsi"/>
          <w:bCs/>
        </w:rPr>
        <w:t>4</w:t>
      </w:r>
      <w:r w:rsidRPr="004A0CC8">
        <w:rPr>
          <w:rFonts w:cstheme="minorHAnsi"/>
          <w:bCs/>
        </w:rPr>
        <w:t>. nisu planirani izdaci.</w:t>
      </w:r>
    </w:p>
    <w:p w14:paraId="17A12A5A" w14:textId="77777777" w:rsidR="002B0038" w:rsidRPr="00033CD0" w:rsidRDefault="002B0038" w:rsidP="002B0038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CE28834" w14:textId="77777777" w:rsidR="002B0038" w:rsidRPr="00033CD0" w:rsidRDefault="002B0038" w:rsidP="002B003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33CD0">
        <w:rPr>
          <w:rFonts w:cstheme="minorHAnsi"/>
          <w:b/>
          <w:sz w:val="24"/>
          <w:szCs w:val="24"/>
        </w:rPr>
        <w:t>PRIJENOS SREDSTAVA IZ PRETHODNE I U SLIJEDEĆU GODINU</w:t>
      </w:r>
    </w:p>
    <w:p w14:paraId="398FEDA3" w14:textId="7ED27E51" w:rsidR="002B0038" w:rsidRPr="006B141C" w:rsidRDefault="006F4162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  <w:r w:rsidRPr="006B141C">
        <w:rPr>
          <w:rFonts w:cstheme="minorHAnsi"/>
          <w:lang w:eastAsia="x-none"/>
        </w:rPr>
        <w:t xml:space="preserve">Planirani donos iz </w:t>
      </w:r>
      <w:r w:rsidR="00F6487A">
        <w:rPr>
          <w:rFonts w:cstheme="minorHAnsi"/>
          <w:lang w:eastAsia="x-none"/>
        </w:rPr>
        <w:t>prethodne godine</w:t>
      </w:r>
      <w:r w:rsidRPr="006B141C">
        <w:rPr>
          <w:rFonts w:cstheme="minorHAnsi"/>
          <w:lang w:eastAsia="x-none"/>
        </w:rPr>
        <w:t xml:space="preserve"> korigiran je sukladno </w:t>
      </w:r>
      <w:r w:rsidR="00EA042E">
        <w:rPr>
          <w:rFonts w:cstheme="minorHAnsi"/>
          <w:lang w:eastAsia="x-none"/>
        </w:rPr>
        <w:t>ostvarenim</w:t>
      </w:r>
      <w:r w:rsidRPr="006B141C">
        <w:rPr>
          <w:rFonts w:cstheme="minorHAnsi"/>
          <w:lang w:eastAsia="x-none"/>
        </w:rPr>
        <w:t xml:space="preserve"> vrijednostima, te je isti povećan za </w:t>
      </w:r>
      <w:r w:rsidR="009A73E5">
        <w:rPr>
          <w:rFonts w:cstheme="minorHAnsi"/>
          <w:lang w:eastAsia="x-none"/>
        </w:rPr>
        <w:t>1.907.765</w:t>
      </w:r>
      <w:r w:rsidRPr="006B141C">
        <w:rPr>
          <w:rFonts w:cstheme="minorHAnsi"/>
          <w:lang w:eastAsia="x-none"/>
        </w:rPr>
        <w:t xml:space="preserve"> EUR i iznosi 2.</w:t>
      </w:r>
      <w:r w:rsidR="006703AE">
        <w:rPr>
          <w:rFonts w:cstheme="minorHAnsi"/>
          <w:lang w:eastAsia="x-none"/>
        </w:rPr>
        <w:t>0</w:t>
      </w:r>
      <w:r w:rsidR="009A73E5">
        <w:rPr>
          <w:rFonts w:cstheme="minorHAnsi"/>
          <w:lang w:eastAsia="x-none"/>
        </w:rPr>
        <w:t>00</w:t>
      </w:r>
      <w:r w:rsidRPr="006B141C">
        <w:rPr>
          <w:rFonts w:cstheme="minorHAnsi"/>
          <w:lang w:eastAsia="x-none"/>
        </w:rPr>
        <w:t>.6</w:t>
      </w:r>
      <w:r w:rsidR="009A73E5">
        <w:rPr>
          <w:rFonts w:cstheme="minorHAnsi"/>
          <w:lang w:eastAsia="x-none"/>
        </w:rPr>
        <w:t>71</w:t>
      </w:r>
      <w:r w:rsidR="006B141C" w:rsidRPr="006B141C">
        <w:rPr>
          <w:rFonts w:cstheme="minorHAnsi"/>
          <w:lang w:eastAsia="x-none"/>
        </w:rPr>
        <w:t xml:space="preserve"> EUR</w:t>
      </w:r>
      <w:r w:rsidRPr="006B141C">
        <w:rPr>
          <w:rFonts w:cstheme="minorHAnsi"/>
          <w:lang w:eastAsia="x-none"/>
        </w:rPr>
        <w:t xml:space="preserve">. </w:t>
      </w:r>
    </w:p>
    <w:p w14:paraId="43B3F213" w14:textId="45BC1F07" w:rsidR="002B0038" w:rsidRPr="001006AF" w:rsidRDefault="00DB14EF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  <w:r w:rsidRPr="001006AF">
        <w:rPr>
          <w:rFonts w:cstheme="minorHAnsi"/>
          <w:lang w:eastAsia="x-none"/>
        </w:rPr>
        <w:t xml:space="preserve">Donos iz IF 31 povećan je za </w:t>
      </w:r>
      <w:r w:rsidR="00A72CFF" w:rsidRPr="001006AF">
        <w:rPr>
          <w:rFonts w:cstheme="minorHAnsi"/>
          <w:lang w:eastAsia="x-none"/>
        </w:rPr>
        <w:t>752.168</w:t>
      </w:r>
      <w:r w:rsidRPr="001006AF">
        <w:rPr>
          <w:rFonts w:cstheme="minorHAnsi"/>
          <w:lang w:eastAsia="x-none"/>
        </w:rPr>
        <w:t xml:space="preserve"> EUR, te iznosi </w:t>
      </w:r>
      <w:r w:rsidR="00A72CFF" w:rsidRPr="001006AF">
        <w:rPr>
          <w:rFonts w:cstheme="minorHAnsi"/>
          <w:lang w:eastAsia="x-none"/>
        </w:rPr>
        <w:t>818.529</w:t>
      </w:r>
      <w:r w:rsidRPr="001006AF">
        <w:rPr>
          <w:rFonts w:cstheme="minorHAnsi"/>
          <w:lang w:eastAsia="x-none"/>
        </w:rPr>
        <w:t xml:space="preserve"> EUR. Donos iz IF 43 povećan je za </w:t>
      </w:r>
      <w:r w:rsidR="00A72CFF" w:rsidRPr="001006AF">
        <w:rPr>
          <w:rFonts w:cstheme="minorHAnsi"/>
          <w:lang w:eastAsia="x-none"/>
        </w:rPr>
        <w:t>312.611</w:t>
      </w:r>
      <w:r w:rsidRPr="001006AF">
        <w:rPr>
          <w:rFonts w:cstheme="minorHAnsi"/>
          <w:lang w:eastAsia="x-none"/>
        </w:rPr>
        <w:t xml:space="preserve"> EUR, te iznosi </w:t>
      </w:r>
      <w:r w:rsidR="001006AF" w:rsidRPr="001006AF">
        <w:rPr>
          <w:rFonts w:cstheme="minorHAnsi"/>
          <w:lang w:eastAsia="x-none"/>
        </w:rPr>
        <w:t>312.611</w:t>
      </w:r>
      <w:r w:rsidRPr="001006AF">
        <w:rPr>
          <w:rFonts w:cstheme="minorHAnsi"/>
          <w:lang w:eastAsia="x-none"/>
        </w:rPr>
        <w:t xml:space="preserve"> EUR. Donos iz IF 52 povećan je za </w:t>
      </w:r>
      <w:r w:rsidR="001006AF" w:rsidRPr="001006AF">
        <w:rPr>
          <w:rFonts w:cstheme="minorHAnsi"/>
          <w:lang w:eastAsia="x-none"/>
        </w:rPr>
        <w:t>412.378</w:t>
      </w:r>
      <w:r w:rsidRPr="001006AF">
        <w:rPr>
          <w:rFonts w:cstheme="minorHAnsi"/>
          <w:lang w:eastAsia="x-none"/>
        </w:rPr>
        <w:t xml:space="preserve"> EUR, te iznosi </w:t>
      </w:r>
      <w:r w:rsidR="001006AF" w:rsidRPr="001006AF">
        <w:rPr>
          <w:rFonts w:cstheme="minorHAnsi"/>
          <w:lang w:eastAsia="x-none"/>
        </w:rPr>
        <w:t>412.378</w:t>
      </w:r>
      <w:r w:rsidRPr="001006AF">
        <w:rPr>
          <w:rFonts w:cstheme="minorHAnsi"/>
          <w:lang w:eastAsia="x-none"/>
        </w:rPr>
        <w:t xml:space="preserve"> EUR. Donos iz IF 61 povećan je za </w:t>
      </w:r>
      <w:r w:rsidR="001006AF" w:rsidRPr="001006AF">
        <w:rPr>
          <w:rFonts w:cstheme="minorHAnsi"/>
          <w:lang w:eastAsia="x-none"/>
        </w:rPr>
        <w:t>430.579</w:t>
      </w:r>
      <w:r w:rsidRPr="001006AF">
        <w:rPr>
          <w:rFonts w:cstheme="minorHAnsi"/>
          <w:lang w:eastAsia="x-none"/>
        </w:rPr>
        <w:t xml:space="preserve"> EUR, te iznosi </w:t>
      </w:r>
      <w:r w:rsidR="001006AF" w:rsidRPr="001006AF">
        <w:rPr>
          <w:rFonts w:cstheme="minorHAnsi"/>
          <w:lang w:eastAsia="x-none"/>
        </w:rPr>
        <w:t>457.124</w:t>
      </w:r>
      <w:r w:rsidRPr="001006AF">
        <w:rPr>
          <w:rFonts w:cstheme="minorHAnsi"/>
          <w:lang w:eastAsia="x-none"/>
        </w:rPr>
        <w:t xml:space="preserve"> EUR. Donos iz IF 71 </w:t>
      </w:r>
      <w:r w:rsidR="00D71364" w:rsidRPr="001006AF">
        <w:rPr>
          <w:rFonts w:cstheme="minorHAnsi"/>
          <w:lang w:eastAsia="x-none"/>
        </w:rPr>
        <w:t xml:space="preserve">povećan je za </w:t>
      </w:r>
      <w:r w:rsidR="001006AF" w:rsidRPr="001006AF">
        <w:rPr>
          <w:rFonts w:cstheme="minorHAnsi"/>
          <w:lang w:eastAsia="x-none"/>
        </w:rPr>
        <w:t>29</w:t>
      </w:r>
      <w:r w:rsidR="00D71364" w:rsidRPr="001006AF">
        <w:rPr>
          <w:rFonts w:cstheme="minorHAnsi"/>
          <w:lang w:eastAsia="x-none"/>
        </w:rPr>
        <w:t xml:space="preserve"> EUR, te iznosi </w:t>
      </w:r>
      <w:r w:rsidR="001006AF" w:rsidRPr="001006AF">
        <w:rPr>
          <w:rFonts w:cstheme="minorHAnsi"/>
          <w:lang w:eastAsia="x-none"/>
        </w:rPr>
        <w:t>29</w:t>
      </w:r>
      <w:r w:rsidR="00D71364" w:rsidRPr="001006AF">
        <w:rPr>
          <w:rFonts w:cstheme="minorHAnsi"/>
          <w:lang w:eastAsia="x-none"/>
        </w:rPr>
        <w:t xml:space="preserve"> EUR. </w:t>
      </w:r>
    </w:p>
    <w:p w14:paraId="695A8F1A" w14:textId="71B44890" w:rsidR="002B0038" w:rsidRPr="00D71364" w:rsidRDefault="002B0038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  <w:r w:rsidRPr="001006AF">
        <w:rPr>
          <w:rFonts w:cstheme="minorHAnsi"/>
          <w:lang w:eastAsia="x-none"/>
        </w:rPr>
        <w:t xml:space="preserve">Sredstva se planiraju utrošiti za </w:t>
      </w:r>
      <w:r w:rsidR="00D71364" w:rsidRPr="001006AF">
        <w:rPr>
          <w:rFonts w:cstheme="minorHAnsi"/>
          <w:lang w:eastAsia="x-none"/>
        </w:rPr>
        <w:t>provođenje aktivnosti K890002 izravna kapitalna ulaganja, te aktivnost</w:t>
      </w:r>
      <w:r w:rsidR="00D71364" w:rsidRPr="00D71364">
        <w:rPr>
          <w:rFonts w:cstheme="minorHAnsi"/>
          <w:lang w:eastAsia="x-none"/>
        </w:rPr>
        <w:t xml:space="preserve"> A890001 Administracija i upravljanje. </w:t>
      </w:r>
    </w:p>
    <w:p w14:paraId="5230CE3B" w14:textId="0589D96F" w:rsidR="002B0038" w:rsidRDefault="00D71364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  <w:r w:rsidRPr="00D71364">
        <w:rPr>
          <w:rFonts w:cstheme="minorHAnsi"/>
          <w:lang w:eastAsia="x-none"/>
        </w:rPr>
        <w:t>Prijenos neutrošenih sredstava u slijedeću godinu</w:t>
      </w:r>
      <w:r w:rsidR="00EA042E">
        <w:rPr>
          <w:rFonts w:cstheme="minorHAnsi"/>
          <w:lang w:eastAsia="x-none"/>
        </w:rPr>
        <w:t xml:space="preserve"> nije korigiran, a</w:t>
      </w:r>
      <w:r w:rsidRPr="00D71364">
        <w:rPr>
          <w:rFonts w:cstheme="minorHAnsi"/>
          <w:lang w:eastAsia="x-none"/>
        </w:rPr>
        <w:t xml:space="preserve"> planiran je u iznosu 92.906 EUR i to sa IF 31 u iznosu 66.361 EUR, te IF 61 u iznosu 26.545. </w:t>
      </w:r>
    </w:p>
    <w:p w14:paraId="1EE46C1F" w14:textId="7CF8CDEE" w:rsidR="002B1D8C" w:rsidRDefault="002B1D8C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70011114" w14:textId="48810A08" w:rsidR="002B1D8C" w:rsidRDefault="002B1D8C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196AB0EC" w14:textId="2D120EC6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28CD8EE2" w14:textId="2BFC4BA6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08EEE9F0" w14:textId="2D78682A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7F40D112" w14:textId="51CB3954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7C632B0C" w14:textId="41FA9D87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467A2ED1" w14:textId="408D2ED7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034AC39A" w14:textId="38041E92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1115962B" w14:textId="5F1B5AFF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377EDFA0" w14:textId="791A36DB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7DB76CD6" w14:textId="5B2E6A5F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1EB3A7DD" w14:textId="33985F55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778E0B8E" w14:textId="135F25BF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4437BF11" w14:textId="345BA9F1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3B934982" w14:textId="37893675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25FAF75A" w14:textId="091B64FE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7AFE0A42" w14:textId="014F0DAC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50CC37C1" w14:textId="4F884398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3996047F" w14:textId="6BBFCD8D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383D8333" w14:textId="63BAB2C3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0C68C081" w14:textId="3B3ED557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748B4292" w14:textId="59E3ACA1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0E626F70" w14:textId="525A58A9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6F082F32" w14:textId="1589609D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524C26A6" w14:textId="77777777" w:rsidR="00850079" w:rsidRDefault="00850079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131F6687" w14:textId="77777777" w:rsidR="00A25F15" w:rsidRPr="00052FFF" w:rsidRDefault="00B726C0" w:rsidP="00E13213">
      <w:pPr>
        <w:pStyle w:val="Naslov1"/>
        <w:numPr>
          <w:ilvl w:val="0"/>
          <w:numId w:val="29"/>
        </w:num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ind w:left="357" w:hanging="357"/>
      </w:pPr>
      <w:bookmarkStart w:id="4" w:name="_Toc116997200"/>
      <w:r w:rsidRPr="00052FFF">
        <w:lastRenderedPageBreak/>
        <w:t>POSEBNI DIO</w:t>
      </w:r>
      <w:bookmarkEnd w:id="4"/>
    </w:p>
    <w:tbl>
      <w:tblPr>
        <w:tblW w:w="9781" w:type="dxa"/>
        <w:tblLook w:val="04A0" w:firstRow="1" w:lastRow="0" w:firstColumn="1" w:lastColumn="0" w:noHBand="0" w:noVBand="1"/>
      </w:tblPr>
      <w:tblGrid>
        <w:gridCol w:w="1984"/>
        <w:gridCol w:w="3753"/>
        <w:gridCol w:w="1349"/>
        <w:gridCol w:w="1459"/>
        <w:gridCol w:w="1236"/>
      </w:tblGrid>
      <w:tr w:rsidR="00071F64" w:rsidRPr="00071F64" w14:paraId="276CCCA7" w14:textId="77777777" w:rsidTr="00071F64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0084" w14:textId="77777777" w:rsidR="00071F64" w:rsidRDefault="00071F64" w:rsidP="00071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32D99AA" w14:textId="21482C5F" w:rsidR="00071F64" w:rsidRPr="00071F64" w:rsidRDefault="00071F64" w:rsidP="00071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71F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II. POSEBNI DIO</w:t>
            </w:r>
          </w:p>
        </w:tc>
      </w:tr>
      <w:tr w:rsidR="00071F64" w:rsidRPr="00071F64" w14:paraId="70B31592" w14:textId="77777777" w:rsidTr="00071F64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D77F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D8CA" w14:textId="77777777" w:rsidR="00071F64" w:rsidRPr="00071F64" w:rsidRDefault="00071F64" w:rsidP="0007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72F5" w14:textId="77777777" w:rsidR="00071F64" w:rsidRPr="00071F64" w:rsidRDefault="00071F64" w:rsidP="0007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F5F9" w14:textId="77777777" w:rsidR="00071F64" w:rsidRPr="00071F64" w:rsidRDefault="00071F64" w:rsidP="0007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2A8C" w14:textId="77777777" w:rsidR="00071F64" w:rsidRPr="00071F64" w:rsidRDefault="00071F64" w:rsidP="0007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71F64" w:rsidRPr="00071F64" w14:paraId="729CBD13" w14:textId="77777777" w:rsidTr="00071F64">
        <w:trPr>
          <w:trHeight w:val="6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14F84A4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2A05223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Naziv 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B7BB1ED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365A732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   /smanjenje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DCBE854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2024.</w:t>
            </w:r>
          </w:p>
        </w:tc>
      </w:tr>
      <w:tr w:rsidR="00071F64" w:rsidRPr="00071F64" w14:paraId="7BA5808E" w14:textId="77777777" w:rsidTr="00071F64">
        <w:trPr>
          <w:trHeight w:val="6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6496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8A82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8A07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EF36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94BA" w14:textId="77777777" w:rsidR="00071F64" w:rsidRPr="00071F64" w:rsidRDefault="00071F64" w:rsidP="000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071F64" w:rsidRPr="00071F64" w14:paraId="39D61DFD" w14:textId="77777777" w:rsidTr="003C50D7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B163" w14:textId="77777777" w:rsidR="00071F64" w:rsidRPr="00071F64" w:rsidRDefault="00071F64" w:rsidP="00071F64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26400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E8B9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Klinički bolnički centar Osijek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DF2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193.547.612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45E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19.853.905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254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213.401.517</w:t>
            </w:r>
          </w:p>
        </w:tc>
      </w:tr>
      <w:tr w:rsidR="00071F64" w:rsidRPr="00071F64" w14:paraId="10FF57B0" w14:textId="77777777" w:rsidTr="00071F6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93CCA" w14:textId="77777777" w:rsidR="00071F64" w:rsidRPr="00071F64" w:rsidRDefault="00071F64" w:rsidP="00071F64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3602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DEEF8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Investicije u zdravstvenu infrastrukturu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574E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4.878.161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3002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2.911.909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A05D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7.790.070</w:t>
            </w:r>
          </w:p>
        </w:tc>
      </w:tr>
      <w:tr w:rsidR="00071F64" w:rsidRPr="00071F64" w14:paraId="3D1F4286" w14:textId="77777777" w:rsidTr="00071F64">
        <w:trPr>
          <w:trHeight w:val="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3A619" w14:textId="77777777" w:rsidR="00071F64" w:rsidRPr="00071F64" w:rsidRDefault="00071F64" w:rsidP="00071F64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K890002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7D88A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Izravna kapitalna ulaganja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AD63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4.878.161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9AD2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2.911.909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4F74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7.790.070</w:t>
            </w:r>
          </w:p>
        </w:tc>
      </w:tr>
      <w:tr w:rsidR="00071F64" w:rsidRPr="00071F64" w14:paraId="000C94A9" w14:textId="77777777" w:rsidTr="00071F64">
        <w:trPr>
          <w:trHeight w:val="11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7DF73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437A3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7419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4.000.000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CA58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74486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4.300.000</w:t>
            </w:r>
          </w:p>
        </w:tc>
      </w:tr>
      <w:tr w:rsidR="00071F64" w:rsidRPr="00071F64" w14:paraId="490ED6F7" w14:textId="77777777" w:rsidTr="00071F64">
        <w:trPr>
          <w:trHeight w:val="24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FD1E9" w14:textId="77777777" w:rsidR="00071F64" w:rsidRPr="00071F64" w:rsidRDefault="00071F64" w:rsidP="00071F64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D287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D687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4.000.000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DC53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3D853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4.300.000</w:t>
            </w:r>
          </w:p>
        </w:tc>
      </w:tr>
      <w:tr w:rsidR="00071F64" w:rsidRPr="00071F64" w14:paraId="76460CBE" w14:textId="77777777" w:rsidTr="00071F64">
        <w:trPr>
          <w:trHeight w:val="25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9ACBA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44418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357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4.000.000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113E3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4B664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4.300.000</w:t>
            </w:r>
          </w:p>
        </w:tc>
      </w:tr>
      <w:tr w:rsidR="00071F64" w:rsidRPr="00071F64" w14:paraId="324B6D96" w14:textId="77777777" w:rsidTr="00071F64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3BCF2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48DB8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DA4C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77DCC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1.435.376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1DF96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2.275.377</w:t>
            </w:r>
          </w:p>
        </w:tc>
      </w:tr>
      <w:tr w:rsidR="00071F64" w:rsidRPr="00071F64" w14:paraId="325F8D6C" w14:textId="77777777" w:rsidTr="00071F64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7E325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1B924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8647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3AAAF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1.435.376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7D9E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2.275.377</w:t>
            </w:r>
          </w:p>
        </w:tc>
      </w:tr>
      <w:tr w:rsidR="00071F64" w:rsidRPr="00071F64" w14:paraId="693CEC7C" w14:textId="77777777" w:rsidTr="00071F64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1308B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002D7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9AA6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A0E8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57.770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C08DC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58.235</w:t>
            </w:r>
          </w:p>
        </w:tc>
      </w:tr>
      <w:tr w:rsidR="00071F64" w:rsidRPr="00071F64" w14:paraId="2DDEC4DB" w14:textId="77777777" w:rsidTr="00071F64">
        <w:trPr>
          <w:trHeight w:val="31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947F5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A65F5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64DAE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642.021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EF8B5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1.223.277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81232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1.865.298</w:t>
            </w:r>
          </w:p>
        </w:tc>
      </w:tr>
      <w:tr w:rsidR="00071F64" w:rsidRPr="00071F64" w14:paraId="5C7B5826" w14:textId="77777777" w:rsidTr="00071F64">
        <w:trPr>
          <w:trHeight w:val="36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2E458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ED530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8EBF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197.515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1F60E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154.329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2132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351.844</w:t>
            </w:r>
          </w:p>
        </w:tc>
      </w:tr>
      <w:tr w:rsidR="00071F64" w:rsidRPr="00071F64" w14:paraId="40843703" w14:textId="77777777" w:rsidTr="003C50D7">
        <w:trPr>
          <w:trHeight w:val="20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1939C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86712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6D524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B8802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417.462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D7952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429.462</w:t>
            </w:r>
          </w:p>
        </w:tc>
      </w:tr>
      <w:tr w:rsidR="00071F64" w:rsidRPr="00071F64" w14:paraId="465902F6" w14:textId="77777777" w:rsidTr="00071F64">
        <w:trPr>
          <w:trHeight w:val="8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F45D5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6CAC1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D27C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CCD92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417.462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73BA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429.462</w:t>
            </w:r>
          </w:p>
        </w:tc>
      </w:tr>
      <w:tr w:rsidR="00071F64" w:rsidRPr="00071F64" w14:paraId="3D84A3AE" w14:textId="77777777" w:rsidTr="00071F64">
        <w:trPr>
          <w:trHeight w:val="31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36A50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25BD3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9828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8.284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206FC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417.462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2A805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425.746</w:t>
            </w:r>
          </w:p>
        </w:tc>
      </w:tr>
      <w:tr w:rsidR="00071F64" w:rsidRPr="00071F64" w14:paraId="0DB59283" w14:textId="77777777" w:rsidTr="00071F64">
        <w:trPr>
          <w:trHeight w:val="3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23AD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D790B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962A2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986D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6C37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3.716</w:t>
            </w:r>
          </w:p>
        </w:tc>
      </w:tr>
      <w:tr w:rsidR="00071F64" w:rsidRPr="00071F64" w14:paraId="500225DB" w14:textId="77777777" w:rsidTr="00071F64">
        <w:trPr>
          <w:trHeight w:val="20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25CBF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CC4DC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Mehanizam za oporavak i otpornost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8EB9C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3A8A6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263.251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9B99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263.251</w:t>
            </w:r>
          </w:p>
        </w:tc>
      </w:tr>
      <w:tr w:rsidR="00071F64" w:rsidRPr="00071F64" w14:paraId="26788BDE" w14:textId="77777777" w:rsidTr="003C50D7">
        <w:trPr>
          <w:trHeight w:val="16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32563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E42AC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0962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C3B1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263.251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D52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263.251</w:t>
            </w:r>
          </w:p>
        </w:tc>
      </w:tr>
      <w:tr w:rsidR="00071F64" w:rsidRPr="00071F64" w14:paraId="7D659CB9" w14:textId="77777777" w:rsidTr="00071F64">
        <w:trPr>
          <w:trHeight w:val="5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A94CB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B2516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A81D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45F43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263.251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769E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263.251</w:t>
            </w:r>
          </w:p>
        </w:tc>
      </w:tr>
      <w:tr w:rsidR="00071F64" w:rsidRPr="00071F64" w14:paraId="01A7FEC9" w14:textId="77777777" w:rsidTr="00071F64">
        <w:trPr>
          <w:trHeight w:val="1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A6A0E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376DF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4366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8151C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483.291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ED18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507.291</w:t>
            </w:r>
          </w:p>
        </w:tc>
      </w:tr>
      <w:tr w:rsidR="00071F64" w:rsidRPr="00071F64" w14:paraId="653C66AD" w14:textId="77777777" w:rsidTr="003C50D7">
        <w:trPr>
          <w:trHeight w:val="26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60BFC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68769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5835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CD85E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483.291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566F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507.291</w:t>
            </w:r>
          </w:p>
        </w:tc>
      </w:tr>
      <w:tr w:rsidR="00071F64" w:rsidRPr="00071F64" w14:paraId="671AE746" w14:textId="77777777" w:rsidTr="00071F64">
        <w:trPr>
          <w:trHeight w:val="26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BDD3A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2E6DD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FA29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D9A2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FAA73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1.062</w:t>
            </w:r>
          </w:p>
        </w:tc>
      </w:tr>
      <w:tr w:rsidR="00071F64" w:rsidRPr="00071F64" w14:paraId="75A956F4" w14:textId="77777777" w:rsidTr="00071F64">
        <w:trPr>
          <w:trHeight w:val="48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75F0B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5F114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E5C1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EBCD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478.291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E39B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489.560</w:t>
            </w:r>
          </w:p>
        </w:tc>
      </w:tr>
      <w:tr w:rsidR="00071F64" w:rsidRPr="00071F64" w14:paraId="692F57B9" w14:textId="77777777" w:rsidTr="00071F64">
        <w:trPr>
          <w:trHeight w:val="26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9CC4B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F4A9C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3C2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11.669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5A8B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5349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16.669</w:t>
            </w:r>
          </w:p>
        </w:tc>
      </w:tr>
      <w:tr w:rsidR="00071F64" w:rsidRPr="00071F64" w14:paraId="309A8328" w14:textId="77777777" w:rsidTr="00071F64">
        <w:trPr>
          <w:trHeight w:val="5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5505D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8D8CC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ili zamjene nefinancijske imovine i naknade s naslova osiguranja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2023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BFEC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9E95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14.689</w:t>
            </w:r>
          </w:p>
        </w:tc>
      </w:tr>
      <w:tr w:rsidR="00071F64" w:rsidRPr="00071F64" w14:paraId="1A1F8032" w14:textId="77777777" w:rsidTr="00071F64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65E5D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EDE8B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C3C4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1826E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57B7F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14.689</w:t>
            </w:r>
          </w:p>
        </w:tc>
      </w:tr>
      <w:tr w:rsidR="00071F64" w:rsidRPr="00071F64" w14:paraId="366D2E10" w14:textId="77777777" w:rsidTr="00071F64">
        <w:trPr>
          <w:trHeight w:val="28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5B576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F4BA8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6331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1CE24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E396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8.820</w:t>
            </w:r>
          </w:p>
        </w:tc>
      </w:tr>
      <w:tr w:rsidR="00071F64" w:rsidRPr="00071F64" w14:paraId="79113F1A" w14:textId="77777777" w:rsidTr="00071F64">
        <w:trPr>
          <w:trHeight w:val="5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CE924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8CEF0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7A44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52E0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28E7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5.869</w:t>
            </w:r>
          </w:p>
        </w:tc>
      </w:tr>
      <w:tr w:rsidR="00071F64" w:rsidRPr="00071F64" w14:paraId="590001CB" w14:textId="77777777" w:rsidTr="00071F64">
        <w:trPr>
          <w:trHeight w:val="4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EC5A7" w14:textId="77777777" w:rsidR="00071F64" w:rsidRPr="00071F64" w:rsidRDefault="00071F64" w:rsidP="00071F64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3605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15F3A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Sigurnost građana i pravo na zdravstvene usluge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EF975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188.669.451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4B8A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16.941.996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B91A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205.611.447</w:t>
            </w:r>
          </w:p>
        </w:tc>
      </w:tr>
      <w:tr w:rsidR="00071F64" w:rsidRPr="00071F64" w14:paraId="4D64B9EF" w14:textId="77777777" w:rsidTr="00071F64">
        <w:trPr>
          <w:trHeight w:val="25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1BD2F" w14:textId="77777777" w:rsidR="00071F64" w:rsidRPr="00071F64" w:rsidRDefault="00071F64" w:rsidP="00071F64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A890001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39842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C9E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188.669.451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B06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16.941.996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5770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205.611.447</w:t>
            </w:r>
          </w:p>
        </w:tc>
      </w:tr>
      <w:tr w:rsidR="00071F64" w:rsidRPr="00071F64" w14:paraId="2F126833" w14:textId="77777777" w:rsidTr="00071F64">
        <w:trPr>
          <w:trHeight w:val="1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DF70B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B2614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0B93C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F292F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728.301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BC99C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728.301</w:t>
            </w:r>
          </w:p>
        </w:tc>
      </w:tr>
      <w:tr w:rsidR="00071F64" w:rsidRPr="00071F64" w14:paraId="23AD6634" w14:textId="77777777" w:rsidTr="00071F64">
        <w:trPr>
          <w:trHeight w:val="23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4302F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97C1A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AC33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F0F2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728.301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5620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728.301</w:t>
            </w:r>
          </w:p>
        </w:tc>
      </w:tr>
      <w:tr w:rsidR="00071F64" w:rsidRPr="00071F64" w14:paraId="17D46C22" w14:textId="77777777" w:rsidTr="00071F64">
        <w:trPr>
          <w:trHeight w:val="9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6A850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3F395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471E5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2451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728.301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08614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728.301</w:t>
            </w:r>
          </w:p>
        </w:tc>
      </w:tr>
      <w:tr w:rsidR="00071F64" w:rsidRPr="00071F64" w14:paraId="4D32F247" w14:textId="77777777" w:rsidTr="00071F64">
        <w:trPr>
          <w:trHeight w:val="2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5170A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1A76F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12E2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744.000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39BE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-137.208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0C6AE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606.792</w:t>
            </w:r>
          </w:p>
        </w:tc>
      </w:tr>
      <w:tr w:rsidR="00071F64" w:rsidRPr="00071F64" w14:paraId="3CA6AC66" w14:textId="77777777" w:rsidTr="00071F64">
        <w:trPr>
          <w:trHeight w:val="9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56B4E" w14:textId="77777777" w:rsidR="00071F64" w:rsidRPr="00071F64" w:rsidRDefault="00071F64" w:rsidP="00071F64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25D30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DC9B6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744.000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02BB3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-137.208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9510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606.792</w:t>
            </w:r>
          </w:p>
        </w:tc>
      </w:tr>
      <w:tr w:rsidR="00071F64" w:rsidRPr="00071F64" w14:paraId="5206844F" w14:textId="77777777" w:rsidTr="00071F64">
        <w:trPr>
          <w:trHeight w:val="8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08EA2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CC4EE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B9D6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355.200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24213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147.200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D9B96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502.400</w:t>
            </w:r>
          </w:p>
        </w:tc>
      </w:tr>
      <w:tr w:rsidR="00071F64" w:rsidRPr="00071F64" w14:paraId="1EC84B9A" w14:textId="77777777" w:rsidTr="00071F64">
        <w:trPr>
          <w:trHeight w:val="7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EBB17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4CE0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E205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207.642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A8F55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-107.408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9636E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100.234</w:t>
            </w:r>
          </w:p>
        </w:tc>
      </w:tr>
      <w:tr w:rsidR="00071F64" w:rsidRPr="00071F64" w14:paraId="7CFE15CA" w14:textId="77777777" w:rsidTr="00071F64">
        <w:trPr>
          <w:trHeight w:val="2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92838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89494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8E05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138.421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4072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-136.000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36C4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2.421</w:t>
            </w:r>
          </w:p>
        </w:tc>
      </w:tr>
      <w:tr w:rsidR="00071F64" w:rsidRPr="00071F64" w14:paraId="6E4DE6EB" w14:textId="77777777" w:rsidTr="00071F64">
        <w:trPr>
          <w:trHeight w:val="20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6EE74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6AC96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7C52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42.737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3D1D2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-41.000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53EF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1.737</w:t>
            </w:r>
          </w:p>
        </w:tc>
      </w:tr>
      <w:tr w:rsidR="00071F64" w:rsidRPr="00071F64" w14:paraId="3CDDE782" w14:textId="77777777" w:rsidTr="00071F64">
        <w:trPr>
          <w:trHeight w:val="12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0A701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39EEA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450C5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187.814.323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B86A3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11.966.463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8D27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199.780.786</w:t>
            </w:r>
          </w:p>
        </w:tc>
      </w:tr>
      <w:tr w:rsidR="00071F64" w:rsidRPr="00071F64" w14:paraId="2D618715" w14:textId="77777777" w:rsidTr="00071F64">
        <w:trPr>
          <w:trHeight w:val="11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73162" w14:textId="77777777" w:rsidR="00071F64" w:rsidRPr="00071F64" w:rsidRDefault="00071F64" w:rsidP="00071F64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E3732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854A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187.814.323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45C3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11.966.463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18F41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199.780.786</w:t>
            </w:r>
          </w:p>
        </w:tc>
      </w:tr>
      <w:tr w:rsidR="00071F64" w:rsidRPr="00071F64" w14:paraId="167606A0" w14:textId="77777777" w:rsidTr="00071F64">
        <w:trPr>
          <w:trHeight w:val="25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7FBA3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D48E0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176B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113.313.401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527CC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927.013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48F9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114.240.414</w:t>
            </w:r>
          </w:p>
        </w:tc>
      </w:tr>
      <w:tr w:rsidR="00071F64" w:rsidRPr="00071F64" w14:paraId="645559E0" w14:textId="77777777" w:rsidTr="00071F64">
        <w:trPr>
          <w:trHeight w:val="2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8EF62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4527A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CDDE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74.302.529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A8B23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10.239.421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8A6D6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84.541.950</w:t>
            </w:r>
          </w:p>
        </w:tc>
      </w:tr>
      <w:tr w:rsidR="00071F64" w:rsidRPr="00071F64" w14:paraId="15473A72" w14:textId="77777777" w:rsidTr="00071F64">
        <w:trPr>
          <w:trHeight w:val="25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5C310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90ABE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DCAE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148.430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DDC6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C54A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148.430</w:t>
            </w:r>
          </w:p>
        </w:tc>
      </w:tr>
      <w:tr w:rsidR="00071F64" w:rsidRPr="00071F64" w14:paraId="2D36462A" w14:textId="77777777" w:rsidTr="00071F64">
        <w:trPr>
          <w:trHeight w:val="37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9E35B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3FFE2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7B8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43.799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C091E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68F5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43.799</w:t>
            </w:r>
          </w:p>
        </w:tc>
      </w:tr>
      <w:tr w:rsidR="00071F64" w:rsidRPr="00071F64" w14:paraId="6F66BFAC" w14:textId="77777777" w:rsidTr="00071F64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E8444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4D15D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09A2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6.164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69AF2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800.029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2E20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806.193</w:t>
            </w:r>
          </w:p>
        </w:tc>
      </w:tr>
      <w:tr w:rsidR="00071F64" w:rsidRPr="00071F64" w14:paraId="3093E1E2" w14:textId="77777777" w:rsidTr="0049092E">
        <w:trPr>
          <w:trHeight w:val="12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4171B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736C3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C830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64.940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C43A5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4.372.390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BD415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4.437.330</w:t>
            </w:r>
          </w:p>
        </w:tc>
      </w:tr>
      <w:tr w:rsidR="00071F64" w:rsidRPr="00071F64" w14:paraId="5903AB12" w14:textId="77777777" w:rsidTr="00071F64">
        <w:trPr>
          <w:trHeight w:val="23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D663D" w14:textId="77777777" w:rsidR="00071F64" w:rsidRPr="00071F64" w:rsidRDefault="00071F64" w:rsidP="00071F64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7F4A0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0560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64.940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0EAFE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4.372.390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3B856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4.437.330</w:t>
            </w:r>
          </w:p>
        </w:tc>
      </w:tr>
      <w:tr w:rsidR="00071F64" w:rsidRPr="00071F64" w14:paraId="58F0E41A" w14:textId="77777777" w:rsidTr="0049092E">
        <w:trPr>
          <w:trHeight w:val="22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6AB60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979E8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6B92F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56.657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B1C50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9F38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56.657</w:t>
            </w:r>
          </w:p>
        </w:tc>
      </w:tr>
      <w:tr w:rsidR="00071F64" w:rsidRPr="00071F64" w14:paraId="54207D06" w14:textId="77777777" w:rsidTr="00071F64">
        <w:trPr>
          <w:trHeight w:val="16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B93BC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F686B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5918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8.283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D053F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4.369.735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EF883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4.378.018</w:t>
            </w:r>
          </w:p>
        </w:tc>
      </w:tr>
      <w:tr w:rsidR="00071F64" w:rsidRPr="00071F64" w14:paraId="604D0035" w14:textId="77777777" w:rsidTr="00071F64">
        <w:trPr>
          <w:trHeight w:val="28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93B4C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4D6EF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66046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821E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9E899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2.655</w:t>
            </w:r>
          </w:p>
        </w:tc>
      </w:tr>
      <w:tr w:rsidR="00071F64" w:rsidRPr="00071F64" w14:paraId="2CFB62BC" w14:textId="77777777" w:rsidTr="00071F64">
        <w:trPr>
          <w:trHeight w:val="13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DEE2A" w14:textId="77777777" w:rsidR="00071F64" w:rsidRPr="00071F64" w:rsidRDefault="00071F64" w:rsidP="00071F64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66CDF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B4F8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46.188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791F7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794FD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58.238</w:t>
            </w:r>
          </w:p>
        </w:tc>
      </w:tr>
      <w:tr w:rsidR="00071F64" w:rsidRPr="00071F64" w14:paraId="73647DB1" w14:textId="77777777" w:rsidTr="00071F64">
        <w:trPr>
          <w:trHeight w:val="1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7A24F" w14:textId="77777777" w:rsidR="00071F64" w:rsidRPr="00071F64" w:rsidRDefault="00071F64" w:rsidP="00071F64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A8CA4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21E2F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46.188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CCA2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485FA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58.238</w:t>
            </w:r>
          </w:p>
        </w:tc>
      </w:tr>
      <w:tr w:rsidR="00071F64" w:rsidRPr="00071F64" w14:paraId="2672D68D" w14:textId="77777777" w:rsidTr="0049092E">
        <w:trPr>
          <w:trHeight w:val="2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6E024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1B432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ACA64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44.861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32B35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D51AB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56.911</w:t>
            </w:r>
          </w:p>
        </w:tc>
      </w:tr>
      <w:tr w:rsidR="00071F64" w:rsidRPr="00071F64" w14:paraId="03C11486" w14:textId="77777777" w:rsidTr="003C50D7">
        <w:trPr>
          <w:trHeight w:val="42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DB95D" w14:textId="77777777" w:rsidR="00071F64" w:rsidRPr="00071F64" w:rsidRDefault="00071F64" w:rsidP="00071F64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CEBF8" w14:textId="77777777" w:rsidR="00071F64" w:rsidRPr="00071F64" w:rsidRDefault="00071F64" w:rsidP="000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551FF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799B8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1323C" w14:textId="77777777" w:rsidR="00071F64" w:rsidRPr="00071F64" w:rsidRDefault="00071F64" w:rsidP="00071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71F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1.327</w:t>
            </w:r>
          </w:p>
        </w:tc>
      </w:tr>
    </w:tbl>
    <w:p w14:paraId="79BB2056" w14:textId="77777777" w:rsidR="003F77F0" w:rsidRPr="00B726C0" w:rsidRDefault="003F77F0" w:rsidP="00AE7DB2">
      <w:pPr>
        <w:pStyle w:val="Odlomakpopisa"/>
        <w:ind w:left="1080"/>
        <w:rPr>
          <w:rFonts w:cstheme="minorHAnsi"/>
          <w:color w:val="2F5496" w:themeColor="accent1" w:themeShade="BF"/>
          <w:sz w:val="32"/>
          <w:szCs w:val="32"/>
        </w:rPr>
      </w:pPr>
    </w:p>
    <w:p w14:paraId="1AD4876B" w14:textId="77777777" w:rsidR="000F7043" w:rsidRDefault="000F7043" w:rsidP="00A075F9">
      <w:pPr>
        <w:ind w:left="1559"/>
        <w:rPr>
          <w:color w:val="2F5496" w:themeColor="accent1" w:themeShade="BF"/>
          <w:sz w:val="32"/>
          <w:szCs w:val="32"/>
        </w:rPr>
        <w:sectPr w:rsidR="000F7043" w:rsidSect="00573AAA">
          <w:pgSz w:w="11906" w:h="16838" w:code="9"/>
          <w:pgMar w:top="1077" w:right="1077" w:bottom="964" w:left="1191" w:header="680" w:footer="284" w:gutter="0"/>
          <w:pgBorders w:offsetFrom="page">
            <w:top w:val="double" w:sz="4" w:space="24" w:color="auto"/>
          </w:pgBorders>
          <w:cols w:space="708"/>
          <w:titlePg/>
          <w:docGrid w:linePitch="360"/>
        </w:sectPr>
      </w:pPr>
    </w:p>
    <w:p w14:paraId="665BD73B" w14:textId="77777777" w:rsidR="00A075F9" w:rsidRPr="00052FFF" w:rsidRDefault="00B726C0" w:rsidP="00E13213">
      <w:pPr>
        <w:pStyle w:val="Naslov1"/>
        <w:numPr>
          <w:ilvl w:val="0"/>
          <w:numId w:val="29"/>
        </w:num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ind w:left="357" w:hanging="357"/>
      </w:pPr>
      <w:bookmarkStart w:id="5" w:name="_Toc116997201"/>
      <w:r w:rsidRPr="00967A5B">
        <w:lastRenderedPageBreak/>
        <w:t>OBRAZLOŽ</w:t>
      </w:r>
      <w:r w:rsidRPr="00052FFF">
        <w:t>ENJE POSEBNOG DIJELA</w:t>
      </w:r>
      <w:bookmarkEnd w:id="5"/>
    </w:p>
    <w:p w14:paraId="6C5CD796" w14:textId="77777777" w:rsidR="004650F2" w:rsidRDefault="004650F2" w:rsidP="004650F2">
      <w:pPr>
        <w:pStyle w:val="Odlomakpopisa"/>
        <w:ind w:left="1080"/>
        <w:rPr>
          <w:color w:val="2F5496" w:themeColor="accent1" w:themeShade="BF"/>
          <w:sz w:val="32"/>
          <w:szCs w:val="32"/>
        </w:rPr>
      </w:pPr>
    </w:p>
    <w:p w14:paraId="51AE86D9" w14:textId="77777777" w:rsidR="004650F2" w:rsidRPr="003A15B5" w:rsidRDefault="00C129CA" w:rsidP="008A585B">
      <w:pPr>
        <w:pStyle w:val="Odlomakpopisa"/>
        <w:numPr>
          <w:ilvl w:val="1"/>
          <w:numId w:val="31"/>
        </w:numPr>
        <w:ind w:left="720"/>
        <w:rPr>
          <w:sz w:val="28"/>
          <w:szCs w:val="28"/>
        </w:rPr>
      </w:pPr>
      <w:r w:rsidRPr="003A15B5">
        <w:rPr>
          <w:sz w:val="28"/>
          <w:szCs w:val="28"/>
        </w:rPr>
        <w:t>OBRAZLOŽENJE PROGRAMA</w:t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1013"/>
        <w:gridCol w:w="3240"/>
        <w:gridCol w:w="1701"/>
        <w:gridCol w:w="1843"/>
        <w:gridCol w:w="1842"/>
      </w:tblGrid>
      <w:tr w:rsidR="001C4EA5" w:rsidRPr="001C4EA5" w14:paraId="53978C18" w14:textId="77777777" w:rsidTr="001C4EA5">
        <w:trPr>
          <w:trHeight w:val="554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13BCF541" w14:textId="77777777" w:rsidR="001C4EA5" w:rsidRPr="001C4EA5" w:rsidRDefault="001C4EA5" w:rsidP="001C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531976E2" w14:textId="77777777" w:rsidR="001C4EA5" w:rsidRPr="001C4EA5" w:rsidRDefault="001C4EA5" w:rsidP="001C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2F2A5C1" w14:textId="77777777" w:rsidR="001C4EA5" w:rsidRPr="001C4EA5" w:rsidRDefault="001C4EA5" w:rsidP="001C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1CD94F0" w14:textId="77777777" w:rsidR="001C4EA5" w:rsidRPr="001C4EA5" w:rsidRDefault="001C4EA5" w:rsidP="001C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Povećanje / smanjenje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6D77B07" w14:textId="77777777" w:rsidR="001C4EA5" w:rsidRPr="001C4EA5" w:rsidRDefault="001C4EA5" w:rsidP="001C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2024. </w:t>
            </w:r>
          </w:p>
        </w:tc>
      </w:tr>
      <w:tr w:rsidR="001C4EA5" w:rsidRPr="001C4EA5" w14:paraId="677F67F0" w14:textId="77777777" w:rsidTr="001C4EA5">
        <w:trPr>
          <w:trHeight w:val="39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494F" w14:textId="77777777" w:rsidR="001C4EA5" w:rsidRPr="001C4EA5" w:rsidRDefault="001C4EA5" w:rsidP="001C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26400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5EAC" w14:textId="77777777" w:rsidR="001C4EA5" w:rsidRPr="001C4EA5" w:rsidRDefault="001C4EA5" w:rsidP="001C4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Klinički bolnički centar Osijek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D9CE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193.547.612,00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8E34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19.853.905,00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169D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213.401.517,00</w:t>
            </w:r>
          </w:p>
        </w:tc>
      </w:tr>
      <w:tr w:rsidR="001C4EA5" w:rsidRPr="001C4EA5" w14:paraId="3B881ECF" w14:textId="77777777" w:rsidTr="001C4EA5">
        <w:trPr>
          <w:trHeight w:val="542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5967" w14:textId="77777777" w:rsidR="001C4EA5" w:rsidRPr="001C4EA5" w:rsidRDefault="001C4EA5" w:rsidP="001C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3602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7784" w14:textId="77777777" w:rsidR="001C4EA5" w:rsidRPr="001C4EA5" w:rsidRDefault="001C4EA5" w:rsidP="001C4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Investicije u zdravstvenu infrastrukturu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FE83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4.878.161,00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AF39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2.911.909,00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EA0F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7.790.070,00</w:t>
            </w:r>
          </w:p>
        </w:tc>
      </w:tr>
      <w:tr w:rsidR="001C4EA5" w:rsidRPr="001C4EA5" w14:paraId="508B19BB" w14:textId="77777777" w:rsidTr="001C4EA5">
        <w:trPr>
          <w:trHeight w:val="252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D179" w14:textId="77777777" w:rsidR="001C4EA5" w:rsidRPr="001C4EA5" w:rsidRDefault="001C4EA5" w:rsidP="001C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lang w:eastAsia="hr-HR"/>
              </w:rPr>
              <w:t>K890002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0CD7" w14:textId="77777777" w:rsidR="001C4EA5" w:rsidRPr="001C4EA5" w:rsidRDefault="001C4EA5" w:rsidP="001C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Izravna kapitalna ulaganja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4D93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lang w:eastAsia="hr-HR"/>
              </w:rPr>
              <w:t>4.878.161,00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E675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lang w:eastAsia="hr-HR"/>
              </w:rPr>
              <w:t>2.911.909,00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9D91E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lang w:eastAsia="hr-HR"/>
              </w:rPr>
              <w:t>7.790.070,00</w:t>
            </w:r>
          </w:p>
        </w:tc>
      </w:tr>
      <w:tr w:rsidR="001C4EA5" w:rsidRPr="001C4EA5" w14:paraId="1F20A677" w14:textId="77777777" w:rsidTr="001C4EA5">
        <w:trPr>
          <w:trHeight w:val="5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FFDE" w14:textId="77777777" w:rsidR="001C4EA5" w:rsidRPr="001C4EA5" w:rsidRDefault="001C4EA5" w:rsidP="001C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3605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8E77" w14:textId="77777777" w:rsidR="001C4EA5" w:rsidRPr="001C4EA5" w:rsidRDefault="001C4EA5" w:rsidP="001C4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Sigurnost građana i pravo na zdravstvenu zaštitu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2227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188.669.451,00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117A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16.941.996,00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50F5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205.611.447,00</w:t>
            </w:r>
          </w:p>
        </w:tc>
      </w:tr>
      <w:tr w:rsidR="001C4EA5" w:rsidRPr="001C4EA5" w14:paraId="77FE88EC" w14:textId="77777777" w:rsidTr="001C4EA5">
        <w:trPr>
          <w:trHeight w:val="379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E671" w14:textId="77777777" w:rsidR="001C4EA5" w:rsidRPr="001C4EA5" w:rsidRDefault="001C4EA5" w:rsidP="001C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lang w:eastAsia="hr-HR"/>
              </w:rPr>
              <w:t>A890001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5444" w14:textId="77777777" w:rsidR="001C4EA5" w:rsidRPr="001C4EA5" w:rsidRDefault="001C4EA5" w:rsidP="001C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9F07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lang w:eastAsia="hr-HR"/>
              </w:rPr>
              <w:t>188.669.451,00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9FB7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lang w:eastAsia="hr-HR"/>
              </w:rPr>
              <w:t>16.941.996,00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16F6" w14:textId="77777777" w:rsidR="001C4EA5" w:rsidRPr="001C4EA5" w:rsidRDefault="001C4EA5" w:rsidP="001C4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4EA5">
              <w:rPr>
                <w:rFonts w:ascii="Calibri" w:eastAsia="Times New Roman" w:hAnsi="Calibri" w:cs="Calibri"/>
                <w:color w:val="000000"/>
                <w:lang w:eastAsia="hr-HR"/>
              </w:rPr>
              <w:t>205.611.447,00</w:t>
            </w:r>
          </w:p>
        </w:tc>
      </w:tr>
    </w:tbl>
    <w:p w14:paraId="3F12B1AE" w14:textId="77777777" w:rsidR="001C4EA5" w:rsidRDefault="001C4EA5" w:rsidP="0081288B">
      <w:pPr>
        <w:ind w:left="720"/>
        <w:rPr>
          <w:color w:val="2F5496" w:themeColor="accent1" w:themeShade="BF"/>
          <w:sz w:val="28"/>
          <w:szCs w:val="28"/>
        </w:rPr>
      </w:pPr>
    </w:p>
    <w:p w14:paraId="70A9C5A0" w14:textId="4415D997" w:rsidR="00D50457" w:rsidRDefault="00D50457" w:rsidP="00D0499C">
      <w:pPr>
        <w:shd w:val="clear" w:color="auto" w:fill="D5DCE4" w:themeFill="text2" w:themeFillTint="33"/>
        <w:rPr>
          <w:sz w:val="28"/>
          <w:szCs w:val="28"/>
        </w:rPr>
      </w:pPr>
      <w:r w:rsidRPr="009C5FB3">
        <w:rPr>
          <w:sz w:val="28"/>
          <w:szCs w:val="28"/>
        </w:rPr>
        <w:t xml:space="preserve">3602 </w:t>
      </w:r>
      <w:r w:rsidR="00C129CA" w:rsidRPr="009C5FB3">
        <w:rPr>
          <w:sz w:val="28"/>
          <w:szCs w:val="28"/>
        </w:rPr>
        <w:t>INVESTICIJE U ZDRAVSTVENU INFRASTRUKTURU</w:t>
      </w:r>
    </w:p>
    <w:p w14:paraId="15496115" w14:textId="77777777" w:rsidR="00FC4026" w:rsidRPr="009C5FB3" w:rsidRDefault="00FC4026" w:rsidP="00FC4026">
      <w:pPr>
        <w:rPr>
          <w:sz w:val="28"/>
          <w:szCs w:val="28"/>
        </w:rPr>
      </w:pPr>
    </w:p>
    <w:p w14:paraId="3A83914C" w14:textId="39AAD03C" w:rsidR="00D50457" w:rsidRDefault="00D50457" w:rsidP="009C5FB3">
      <w:pPr>
        <w:pBdr>
          <w:top w:val="double" w:sz="4" w:space="1" w:color="auto"/>
          <w:bottom w:val="double" w:sz="4" w:space="1" w:color="auto"/>
        </w:pBdr>
        <w:rPr>
          <w:b/>
          <w:sz w:val="28"/>
          <w:szCs w:val="28"/>
        </w:rPr>
      </w:pPr>
      <w:bookmarkStart w:id="6" w:name="_Hlk89949970"/>
      <w:r w:rsidRPr="00B75DFE">
        <w:rPr>
          <w:b/>
          <w:sz w:val="28"/>
          <w:szCs w:val="28"/>
        </w:rPr>
        <w:t>K890002 KBC Osijek - izravna kapitalna ulaganja</w:t>
      </w:r>
    </w:p>
    <w:bookmarkEnd w:id="6"/>
    <w:p w14:paraId="148461D3" w14:textId="25C57916" w:rsidR="006F3C9B" w:rsidRPr="005D5531" w:rsidRDefault="006F3C9B" w:rsidP="006F3C9B">
      <w:pPr>
        <w:spacing w:line="0" w:lineRule="atLeast"/>
        <w:ind w:left="680"/>
        <w:contextualSpacing/>
        <w:rPr>
          <w:lang w:eastAsia="x-none"/>
        </w:rPr>
      </w:pPr>
      <w:r>
        <w:rPr>
          <w:b/>
          <w:lang w:eastAsia="x-none"/>
        </w:rPr>
        <w:t xml:space="preserve">Planirana </w:t>
      </w:r>
      <w:r w:rsidRPr="001B28A3">
        <w:rPr>
          <w:b/>
          <w:lang w:eastAsia="x-none"/>
        </w:rPr>
        <w:t xml:space="preserve"> sredstva</w:t>
      </w:r>
      <w:r>
        <w:rPr>
          <w:b/>
          <w:lang w:eastAsia="x-none"/>
        </w:rPr>
        <w:t xml:space="preserve"> za 202</w:t>
      </w:r>
      <w:r w:rsidR="0009225F">
        <w:rPr>
          <w:b/>
          <w:lang w:eastAsia="x-none"/>
        </w:rPr>
        <w:t>4</w:t>
      </w:r>
      <w:r w:rsidRPr="005D5531">
        <w:rPr>
          <w:b/>
          <w:lang w:eastAsia="x-none"/>
        </w:rPr>
        <w:t>:</w:t>
      </w:r>
      <w:r w:rsidRPr="005D5531">
        <w:rPr>
          <w:lang w:eastAsia="x-none"/>
        </w:rPr>
        <w:t xml:space="preserve">  </w:t>
      </w:r>
      <w:r>
        <w:rPr>
          <w:lang w:eastAsia="x-none"/>
        </w:rPr>
        <w:t xml:space="preserve"> </w:t>
      </w:r>
      <w:r w:rsidR="006A170D">
        <w:rPr>
          <w:lang w:eastAsia="x-none"/>
        </w:rPr>
        <w:t>4.878.161</w:t>
      </w:r>
      <w:r>
        <w:rPr>
          <w:lang w:eastAsia="x-none"/>
        </w:rPr>
        <w:t xml:space="preserve"> EUR</w:t>
      </w:r>
    </w:p>
    <w:p w14:paraId="35A9A0BD" w14:textId="0868EF7A" w:rsidR="006F3C9B" w:rsidRDefault="006F3C9B" w:rsidP="006F3C9B">
      <w:pPr>
        <w:spacing w:line="0" w:lineRule="atLeast"/>
        <w:ind w:left="680"/>
        <w:contextualSpacing/>
        <w:rPr>
          <w:lang w:eastAsia="x-none"/>
        </w:rPr>
      </w:pPr>
      <w:r w:rsidRPr="005D5531">
        <w:rPr>
          <w:b/>
          <w:lang w:eastAsia="x-none"/>
        </w:rPr>
        <w:t>1.rebalans 202</w:t>
      </w:r>
      <w:r w:rsidR="006A170D">
        <w:rPr>
          <w:b/>
          <w:lang w:eastAsia="x-none"/>
        </w:rPr>
        <w:t>4</w:t>
      </w:r>
      <w:r w:rsidRPr="005D5531">
        <w:rPr>
          <w:lang w:eastAsia="x-none"/>
        </w:rPr>
        <w:t xml:space="preserve">.:                      </w:t>
      </w:r>
      <w:r>
        <w:rPr>
          <w:lang w:eastAsia="x-none"/>
        </w:rPr>
        <w:t xml:space="preserve"> </w:t>
      </w:r>
      <w:r w:rsidR="006A170D">
        <w:rPr>
          <w:lang w:eastAsia="x-none"/>
        </w:rPr>
        <w:t>7.790.070</w:t>
      </w:r>
      <w:r>
        <w:rPr>
          <w:lang w:eastAsia="x-none"/>
        </w:rPr>
        <w:t xml:space="preserve"> EUR</w:t>
      </w:r>
    </w:p>
    <w:p w14:paraId="4FE37F17" w14:textId="417A9055" w:rsidR="006F3C9B" w:rsidRDefault="006F3C9B" w:rsidP="006F3C9B">
      <w:pPr>
        <w:spacing w:line="0" w:lineRule="atLeast"/>
        <w:ind w:left="680"/>
        <w:contextualSpacing/>
        <w:rPr>
          <w:lang w:eastAsia="x-none"/>
        </w:rPr>
      </w:pPr>
      <w:r w:rsidRPr="005D5531">
        <w:rPr>
          <w:b/>
          <w:lang w:eastAsia="x-none"/>
        </w:rPr>
        <w:t>Povećanje/smanjenje:</w:t>
      </w:r>
      <w:r w:rsidRPr="005D5531">
        <w:rPr>
          <w:lang w:eastAsia="x-none"/>
        </w:rPr>
        <w:t xml:space="preserve">             </w:t>
      </w:r>
      <w:r>
        <w:rPr>
          <w:lang w:eastAsia="x-none"/>
        </w:rPr>
        <w:t xml:space="preserve"> </w:t>
      </w:r>
      <w:r w:rsidR="006A170D">
        <w:rPr>
          <w:lang w:eastAsia="x-none"/>
        </w:rPr>
        <w:t>2.911.909</w:t>
      </w:r>
      <w:r>
        <w:rPr>
          <w:lang w:eastAsia="x-none"/>
        </w:rPr>
        <w:t xml:space="preserve"> EUR</w:t>
      </w:r>
    </w:p>
    <w:p w14:paraId="658F6EE5" w14:textId="6A949D56" w:rsidR="006F3C9B" w:rsidRDefault="006F3C9B" w:rsidP="006F3C9B">
      <w:pPr>
        <w:pStyle w:val="Odlomakpopisa"/>
        <w:spacing w:after="100" w:afterAutospacing="1" w:line="0" w:lineRule="atLeast"/>
        <w:ind w:left="680"/>
        <w:jc w:val="both"/>
      </w:pPr>
      <w:r>
        <w:t xml:space="preserve">Obzirom na izvore financiranja </w:t>
      </w:r>
      <w:r w:rsidR="00B77DCB">
        <w:t>za</w:t>
      </w:r>
      <w:r>
        <w:t xml:space="preserve"> provođenje aktivnosti korigirano je kako slijedi:</w:t>
      </w:r>
      <w:r w:rsidRPr="00325884">
        <w:t xml:space="preserve"> </w:t>
      </w:r>
    </w:p>
    <w:p w14:paraId="4A9E235A" w14:textId="77777777" w:rsidR="006F3C9B" w:rsidRPr="00FC4915" w:rsidRDefault="006F3C9B" w:rsidP="006F3C9B">
      <w:pPr>
        <w:pStyle w:val="Odlomakpopisa"/>
        <w:spacing w:after="100" w:afterAutospacing="1" w:line="0" w:lineRule="atLeast"/>
        <w:ind w:left="680"/>
        <w:jc w:val="both"/>
        <w:rPr>
          <w:highlight w:val="yellow"/>
        </w:rPr>
      </w:pPr>
    </w:p>
    <w:p w14:paraId="2FBF1D92" w14:textId="79376505" w:rsidR="006F3C9B" w:rsidRPr="004942EB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4942EB">
        <w:t>Izvor 11: p</w:t>
      </w:r>
      <w:r w:rsidR="00E16F56" w:rsidRPr="004942EB">
        <w:t>ovećan je za 300.000 EUR</w:t>
      </w:r>
      <w:r w:rsidR="004942EB" w:rsidRPr="004942EB">
        <w:t xml:space="preserve"> i iznosi 4.300.000 EUR</w:t>
      </w:r>
      <w:r w:rsidR="00790426">
        <w:t>. Povećanje je planirano</w:t>
      </w:r>
      <w:r w:rsidR="004942EB" w:rsidRPr="004942EB">
        <w:t xml:space="preserve"> na poziciju Medicinska i laboratorijska oprema</w:t>
      </w:r>
      <w:r w:rsidR="00790426">
        <w:t xml:space="preserve"> za nabavke slijedeće opreme: </w:t>
      </w:r>
      <w:r w:rsidR="004942EB" w:rsidRPr="004942EB">
        <w:t xml:space="preserve"> </w:t>
      </w:r>
      <w:r w:rsidR="00790426" w:rsidRPr="00790426">
        <w:t xml:space="preserve">defibrilatori za jedinicu intenzivnog liječenja u iznosu 69.975 EUR, GCMS uređaj za toksikološke analize u iznosu 52.250 EUR, kirurška konzola za otorinolaringologiju u iznosu 34.970 EUR, uređaj za izolaciju RNA za transfuziologiju u iznosu 33.123,75 EUR, IP konzola za otorinolaringologiju u iznosu 30.556,25 EUR, laboratorijska centrifuga za transfuziologiju u iznosu 29.237,50 EUR, </w:t>
      </w:r>
      <w:proofErr w:type="spellStart"/>
      <w:r w:rsidR="00790426" w:rsidRPr="00790426">
        <w:t>tonoref</w:t>
      </w:r>
      <w:proofErr w:type="spellEnd"/>
      <w:r w:rsidR="00790426" w:rsidRPr="00790426">
        <w:t xml:space="preserve"> III za oftalmologiju u iznosu 26.061,90 EUR, te svjetiljka operacijska stropna za otorinolaringologiju u iznosu 23.825,60 EUR</w:t>
      </w:r>
    </w:p>
    <w:p w14:paraId="51DE36C4" w14:textId="69D71402" w:rsidR="006F3C9B" w:rsidRPr="004942EB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4942EB">
        <w:t xml:space="preserve">Izvor 31: </w:t>
      </w:r>
      <w:r w:rsidR="0098678C" w:rsidRPr="004942EB">
        <w:t xml:space="preserve">povećan je za </w:t>
      </w:r>
      <w:r w:rsidR="004942EB" w:rsidRPr="004942EB">
        <w:t>1.435.376 EUR</w:t>
      </w:r>
      <w:r w:rsidR="00790426">
        <w:t xml:space="preserve"> (osnovom donosa u iznosu 752.168 EUR, preraspodjele sa A890001 u iznosu 137.208 EUR, te više ostvarenih prihoda u iznosu 546.000 EUR)</w:t>
      </w:r>
      <w:r w:rsidR="0098678C" w:rsidRPr="004942EB">
        <w:t xml:space="preserve">, te iznosi </w:t>
      </w:r>
      <w:r w:rsidR="004942EB" w:rsidRPr="004942EB">
        <w:t>2.275.377</w:t>
      </w:r>
      <w:r w:rsidR="0098678C" w:rsidRPr="004942EB">
        <w:t xml:space="preserve"> EUR</w:t>
      </w:r>
      <w:r w:rsidR="00F267FC" w:rsidRPr="004942EB">
        <w:t xml:space="preserve">. Povećanje se odnosi na pozicije Licence, </w:t>
      </w:r>
      <w:r w:rsidR="004942EB" w:rsidRPr="004942EB">
        <w:t>Građevinski objekti,</w:t>
      </w:r>
      <w:r w:rsidR="00F267FC" w:rsidRPr="004942EB">
        <w:t xml:space="preserve"> Postrojenja i oprema, te Dodatna ulaganja na građevinskim objektima.</w:t>
      </w:r>
    </w:p>
    <w:p w14:paraId="5D3192AB" w14:textId="0A54880D" w:rsidR="006F3C9B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A83770">
        <w:t xml:space="preserve">Izvor 52: </w:t>
      </w:r>
      <w:r w:rsidR="0098678C" w:rsidRPr="00A83770">
        <w:t>povećan je za 4</w:t>
      </w:r>
      <w:r w:rsidR="00A83770" w:rsidRPr="00A83770">
        <w:t>17</w:t>
      </w:r>
      <w:r w:rsidR="0098678C" w:rsidRPr="00A83770">
        <w:t>.</w:t>
      </w:r>
      <w:r w:rsidR="00A83770" w:rsidRPr="00A83770">
        <w:t>462</w:t>
      </w:r>
      <w:r w:rsidR="0098678C" w:rsidRPr="00A83770">
        <w:t xml:space="preserve"> EUR</w:t>
      </w:r>
      <w:r w:rsidR="00790426">
        <w:t xml:space="preserve"> (osnovom donosa za 377.422 EUR, više </w:t>
      </w:r>
      <w:r w:rsidR="008614B8">
        <w:t>ostvarenih</w:t>
      </w:r>
      <w:r w:rsidR="00790426">
        <w:t xml:space="preserve"> prihoda </w:t>
      </w:r>
      <w:r w:rsidR="008614B8">
        <w:t>u iznosu</w:t>
      </w:r>
      <w:r w:rsidR="00790426">
        <w:t xml:space="preserve"> 40.040 EUR)</w:t>
      </w:r>
      <w:r w:rsidR="0098678C" w:rsidRPr="00A83770">
        <w:t xml:space="preserve">, te iznosi </w:t>
      </w:r>
      <w:r w:rsidR="00A83770" w:rsidRPr="00A83770">
        <w:t>429.462</w:t>
      </w:r>
      <w:r w:rsidR="0098678C" w:rsidRPr="00A83770">
        <w:t xml:space="preserve"> EUR</w:t>
      </w:r>
      <w:r w:rsidR="00F267FC" w:rsidRPr="00A83770">
        <w:t xml:space="preserve">. Povećanje se odnosi na poziciju </w:t>
      </w:r>
      <w:r w:rsidR="00A83770" w:rsidRPr="00A83770">
        <w:t>Medicinska i laboratorijska oprema.</w:t>
      </w:r>
    </w:p>
    <w:p w14:paraId="771F9AE4" w14:textId="4F7AF229" w:rsidR="00A83770" w:rsidRPr="00A83770" w:rsidRDefault="00A83770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>
        <w:t>Izvor 581:</w:t>
      </w:r>
      <w:r w:rsidR="000B14E5">
        <w:t xml:space="preserve"> iznosi 263.251 EUR </w:t>
      </w:r>
      <w:r w:rsidR="00790426" w:rsidRPr="00790426">
        <w:t>osnovom  Odlu</w:t>
      </w:r>
      <w:r w:rsidR="00790426">
        <w:t>ke</w:t>
      </w:r>
      <w:r w:rsidR="00790426" w:rsidRPr="00790426">
        <w:t xml:space="preserve"> MZ-a od 06.12.2023. za projekt "Centralna priprava svih </w:t>
      </w:r>
      <w:proofErr w:type="spellStart"/>
      <w:r w:rsidR="00790426" w:rsidRPr="00790426">
        <w:t>parenteralnih</w:t>
      </w:r>
      <w:proofErr w:type="spellEnd"/>
      <w:r w:rsidR="00790426" w:rsidRPr="00790426">
        <w:t xml:space="preserve"> pripravaka"</w:t>
      </w:r>
      <w:r w:rsidR="00790426">
        <w:t>. Planirano se odnosi na</w:t>
      </w:r>
      <w:r w:rsidR="000B14E5">
        <w:t xml:space="preserve"> pozicij</w:t>
      </w:r>
      <w:r w:rsidR="00790426">
        <w:t>u</w:t>
      </w:r>
      <w:r w:rsidR="000B14E5">
        <w:t xml:space="preserve"> Dodatna ulaganja na građevinskim objektima.</w:t>
      </w:r>
    </w:p>
    <w:p w14:paraId="51D48383" w14:textId="089080B4" w:rsidR="006F3C9B" w:rsidRPr="000B14E5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0B14E5">
        <w:t xml:space="preserve">Izvor 61: </w:t>
      </w:r>
      <w:r w:rsidR="0098678C" w:rsidRPr="000B14E5">
        <w:t xml:space="preserve">povećan je za </w:t>
      </w:r>
      <w:r w:rsidR="000B14E5" w:rsidRPr="000B14E5">
        <w:t>483.291</w:t>
      </w:r>
      <w:r w:rsidR="0098678C" w:rsidRPr="000B14E5">
        <w:t xml:space="preserve"> EUR</w:t>
      </w:r>
      <w:r w:rsidR="00790426">
        <w:t xml:space="preserve"> (osnovom donosa u iznosu 430.579 EUR, </w:t>
      </w:r>
      <w:r w:rsidR="008614B8">
        <w:t xml:space="preserve"> </w:t>
      </w:r>
      <w:r w:rsidR="00790426">
        <w:t>više ostvarenih prihoda u iznosu 52.712 EUR)</w:t>
      </w:r>
      <w:r w:rsidR="0098678C" w:rsidRPr="000B14E5">
        <w:t xml:space="preserve">, te iznosi </w:t>
      </w:r>
      <w:r w:rsidR="000B14E5" w:rsidRPr="000B14E5">
        <w:t>507.291</w:t>
      </w:r>
      <w:r w:rsidR="0098678C" w:rsidRPr="000B14E5">
        <w:t xml:space="preserve"> EUR</w:t>
      </w:r>
      <w:r w:rsidR="00F267FC" w:rsidRPr="000B14E5">
        <w:t>. Povećanje se odnosi na pozicij</w:t>
      </w:r>
      <w:r w:rsidR="000B14E5" w:rsidRPr="000B14E5">
        <w:t xml:space="preserve">e Postrojenja i oprema, Ulaganja u računalne programe, te Dodatna ulaganja na građevinskim objektima. </w:t>
      </w:r>
      <w:r w:rsidR="00F267FC" w:rsidRPr="000B14E5">
        <w:t xml:space="preserve"> </w:t>
      </w:r>
    </w:p>
    <w:p w14:paraId="60C606D0" w14:textId="65353BD4" w:rsidR="006F3C9B" w:rsidRPr="0089794C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89794C">
        <w:lastRenderedPageBreak/>
        <w:t xml:space="preserve">Izvor 71: </w:t>
      </w:r>
      <w:r w:rsidR="0098678C" w:rsidRPr="0089794C">
        <w:t xml:space="preserve">povećan je za </w:t>
      </w:r>
      <w:r w:rsidR="0089794C" w:rsidRPr="0089794C">
        <w:t>12.529</w:t>
      </w:r>
      <w:r w:rsidR="0098678C" w:rsidRPr="0089794C">
        <w:t xml:space="preserve"> EUR</w:t>
      </w:r>
      <w:r w:rsidR="00790426">
        <w:t xml:space="preserve"> osnovom donosa</w:t>
      </w:r>
      <w:r w:rsidR="004706CD" w:rsidRPr="0089794C">
        <w:t>,</w:t>
      </w:r>
      <w:r w:rsidR="0098678C" w:rsidRPr="0089794C">
        <w:t xml:space="preserve"> te iznosi </w:t>
      </w:r>
      <w:r w:rsidR="0089794C" w:rsidRPr="0089794C">
        <w:t>14.689</w:t>
      </w:r>
      <w:r w:rsidR="0098678C" w:rsidRPr="0089794C">
        <w:t xml:space="preserve"> EUR</w:t>
      </w:r>
      <w:r w:rsidR="00F267FC" w:rsidRPr="0089794C">
        <w:t>. Povećanje je planirano na pozicij</w:t>
      </w:r>
      <w:r w:rsidR="0089794C" w:rsidRPr="0089794C">
        <w:t xml:space="preserve">ama Medicinska i laboratorijska oprema, te </w:t>
      </w:r>
      <w:r w:rsidR="00F267FC" w:rsidRPr="0089794C">
        <w:t xml:space="preserve"> Dodatna ulaganja na građevinskim objektima.</w:t>
      </w:r>
    </w:p>
    <w:p w14:paraId="28004BAE" w14:textId="77777777" w:rsidR="006F3C9B" w:rsidRPr="00C92A4D" w:rsidRDefault="006F3C9B" w:rsidP="006F3C9B">
      <w:pPr>
        <w:pStyle w:val="Odlomakpopisa"/>
        <w:spacing w:after="100" w:afterAutospacing="1" w:line="0" w:lineRule="atLeast"/>
        <w:ind w:left="1400"/>
        <w:jc w:val="both"/>
      </w:pPr>
    </w:p>
    <w:p w14:paraId="2E641E31" w14:textId="77777777" w:rsidR="006F3C9B" w:rsidRDefault="006F3C9B" w:rsidP="006F3C9B">
      <w:pPr>
        <w:pStyle w:val="Odlomakpopisa"/>
        <w:spacing w:after="100" w:afterAutospacing="1" w:line="0" w:lineRule="atLeast"/>
        <w:ind w:left="680"/>
        <w:jc w:val="both"/>
      </w:pPr>
      <w:r w:rsidRPr="00C92A4D">
        <w:t>Struktura rashoda po izvorima korigirana je sukladno dosadašnjem izvršenju, te projekciji</w:t>
      </w:r>
      <w:r w:rsidRPr="007C10C3">
        <w:t xml:space="preserve"> do kraja </w:t>
      </w:r>
      <w:r>
        <w:t>godine.</w:t>
      </w:r>
    </w:p>
    <w:p w14:paraId="1DF9DD56" w14:textId="1AD15F2E" w:rsidR="009A67DA" w:rsidRDefault="009A67DA" w:rsidP="00217FA7">
      <w:pPr>
        <w:pStyle w:val="Odlomakpopisa"/>
        <w:spacing w:after="100" w:afterAutospacing="1" w:line="0" w:lineRule="atLeast"/>
        <w:ind w:left="680"/>
        <w:jc w:val="both"/>
      </w:pPr>
    </w:p>
    <w:p w14:paraId="2DAC7496" w14:textId="77777777" w:rsidR="00560122" w:rsidRPr="009C5FB3" w:rsidRDefault="00560122" w:rsidP="00D0499C">
      <w:pPr>
        <w:shd w:val="clear" w:color="auto" w:fill="D5DCE4" w:themeFill="text2" w:themeFillTint="33"/>
        <w:rPr>
          <w:sz w:val="28"/>
          <w:szCs w:val="28"/>
        </w:rPr>
      </w:pPr>
      <w:r w:rsidRPr="009C5FB3">
        <w:rPr>
          <w:sz w:val="28"/>
          <w:szCs w:val="28"/>
        </w:rPr>
        <w:t>3</w:t>
      </w:r>
      <w:r w:rsidRPr="009C5FB3">
        <w:rPr>
          <w:sz w:val="28"/>
          <w:szCs w:val="28"/>
          <w:shd w:val="clear" w:color="auto" w:fill="D5DCE4" w:themeFill="text2" w:themeFillTint="33"/>
        </w:rPr>
        <w:t>605</w:t>
      </w:r>
      <w:r w:rsidR="00093E05" w:rsidRPr="009C5FB3">
        <w:rPr>
          <w:sz w:val="28"/>
          <w:szCs w:val="28"/>
          <w:shd w:val="clear" w:color="auto" w:fill="D5DCE4" w:themeFill="text2" w:themeFillTint="33"/>
        </w:rPr>
        <w:t xml:space="preserve"> </w:t>
      </w:r>
      <w:r w:rsidR="00C129CA" w:rsidRPr="009C5FB3">
        <w:rPr>
          <w:sz w:val="28"/>
          <w:szCs w:val="28"/>
          <w:shd w:val="clear" w:color="auto" w:fill="D5DCE4" w:themeFill="text2" w:themeFillTint="33"/>
        </w:rPr>
        <w:t>SIGURNOST GRAĐANA I PRAVO NA ZDRAVSTVENE USLUGE</w:t>
      </w:r>
    </w:p>
    <w:p w14:paraId="4C017ABA" w14:textId="77777777" w:rsidR="0018554F" w:rsidRDefault="0018554F" w:rsidP="0018554F">
      <w:pPr>
        <w:spacing w:line="0" w:lineRule="atLeast"/>
        <w:contextualSpacing/>
        <w:jc w:val="both"/>
        <w:rPr>
          <w:b/>
          <w:lang w:eastAsia="x-none"/>
        </w:rPr>
      </w:pPr>
    </w:p>
    <w:p w14:paraId="6FCE2269" w14:textId="77777777" w:rsidR="0018554F" w:rsidRDefault="0018554F" w:rsidP="009C5FB3">
      <w:pPr>
        <w:pBdr>
          <w:top w:val="double" w:sz="4" w:space="1" w:color="auto"/>
          <w:bottom w:val="doub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A890001 Administracija i upravljanje</w:t>
      </w:r>
    </w:p>
    <w:p w14:paraId="1CD5B459" w14:textId="2D6BE519" w:rsidR="00694490" w:rsidRPr="00C3166B" w:rsidRDefault="00694490" w:rsidP="00694490">
      <w:pPr>
        <w:pStyle w:val="Odlomakpopisa"/>
        <w:spacing w:after="100" w:afterAutospacing="1" w:line="0" w:lineRule="atLeast"/>
        <w:ind w:left="680"/>
        <w:jc w:val="both"/>
      </w:pPr>
      <w:r w:rsidRPr="007E650C">
        <w:rPr>
          <w:b/>
        </w:rPr>
        <w:t>Planirana sredstva 20</w:t>
      </w:r>
      <w:r>
        <w:rPr>
          <w:b/>
        </w:rPr>
        <w:t>2</w:t>
      </w:r>
      <w:r w:rsidR="005A4345">
        <w:rPr>
          <w:b/>
        </w:rPr>
        <w:t>4</w:t>
      </w:r>
      <w:r w:rsidRPr="00C3166B">
        <w:rPr>
          <w:b/>
        </w:rPr>
        <w:t xml:space="preserve">.: </w:t>
      </w:r>
      <w:r w:rsidRPr="00C3166B">
        <w:t xml:space="preserve">  </w:t>
      </w:r>
      <w:r>
        <w:t>1</w:t>
      </w:r>
      <w:r w:rsidR="005A4345">
        <w:t>88</w:t>
      </w:r>
      <w:r>
        <w:t>.</w:t>
      </w:r>
      <w:r w:rsidR="005A4345">
        <w:t>669</w:t>
      </w:r>
      <w:r>
        <w:t>.</w:t>
      </w:r>
      <w:r w:rsidR="005A4345">
        <w:t>451</w:t>
      </w:r>
      <w:r>
        <w:t xml:space="preserve"> EUR</w:t>
      </w:r>
    </w:p>
    <w:p w14:paraId="4D747813" w14:textId="25E774DE" w:rsidR="00694490" w:rsidRPr="00694490" w:rsidRDefault="00694490" w:rsidP="00694490">
      <w:pPr>
        <w:pStyle w:val="Odlomakpopisa"/>
        <w:spacing w:after="100" w:afterAutospacing="1" w:line="0" w:lineRule="atLeast"/>
        <w:ind w:left="680"/>
        <w:jc w:val="both"/>
      </w:pPr>
      <w:r w:rsidRPr="00C3166B">
        <w:rPr>
          <w:b/>
        </w:rPr>
        <w:t>1.rebalans 202</w:t>
      </w:r>
      <w:r w:rsidR="005A4345">
        <w:rPr>
          <w:b/>
        </w:rPr>
        <w:t>4</w:t>
      </w:r>
      <w:r w:rsidRPr="00694490">
        <w:t xml:space="preserve">:                   </w:t>
      </w:r>
      <w:r w:rsidR="005A4345">
        <w:t>205</w:t>
      </w:r>
      <w:r w:rsidRPr="00694490">
        <w:t>.</w:t>
      </w:r>
      <w:r w:rsidR="005A4345">
        <w:t>611</w:t>
      </w:r>
      <w:r w:rsidRPr="00694490">
        <w:t>.</w:t>
      </w:r>
      <w:r w:rsidR="005A4345">
        <w:t>447</w:t>
      </w:r>
      <w:r w:rsidRPr="00694490">
        <w:t xml:space="preserve"> EUR  </w:t>
      </w:r>
    </w:p>
    <w:p w14:paraId="1770426D" w14:textId="7C6DE516" w:rsidR="00694490" w:rsidRPr="00A8706A" w:rsidRDefault="00694490" w:rsidP="00694490">
      <w:pPr>
        <w:pStyle w:val="Odlomakpopisa"/>
        <w:spacing w:after="100" w:afterAutospacing="1" w:line="0" w:lineRule="atLeast"/>
        <w:ind w:left="680"/>
        <w:jc w:val="both"/>
        <w:rPr>
          <w:b/>
        </w:rPr>
      </w:pPr>
      <w:r w:rsidRPr="00C3166B">
        <w:rPr>
          <w:b/>
        </w:rPr>
        <w:t>Povećanje/smanjenje</w:t>
      </w:r>
      <w:r w:rsidRPr="00C3166B">
        <w:t xml:space="preserve">:       </w:t>
      </w:r>
      <w:r w:rsidR="005A4345">
        <w:t xml:space="preserve"> </w:t>
      </w:r>
      <w:r>
        <w:t xml:space="preserve">  </w:t>
      </w:r>
      <w:r w:rsidR="005A4345">
        <w:t>16</w:t>
      </w:r>
      <w:r>
        <w:t>.</w:t>
      </w:r>
      <w:r w:rsidR="005A4345">
        <w:t>941</w:t>
      </w:r>
      <w:r>
        <w:t>.</w:t>
      </w:r>
      <w:r w:rsidR="005A4345">
        <w:t xml:space="preserve">996 </w:t>
      </w:r>
      <w:r>
        <w:t xml:space="preserve"> EUR</w:t>
      </w:r>
      <w:r>
        <w:rPr>
          <w:b/>
        </w:rPr>
        <w:t xml:space="preserve"> </w:t>
      </w:r>
    </w:p>
    <w:p w14:paraId="48B1046C" w14:textId="77777777" w:rsidR="00694490" w:rsidRDefault="00694490" w:rsidP="00694490">
      <w:pPr>
        <w:pStyle w:val="Odlomakpopisa"/>
        <w:spacing w:after="100" w:afterAutospacing="1" w:line="0" w:lineRule="atLeast"/>
        <w:ind w:left="680"/>
        <w:jc w:val="both"/>
      </w:pPr>
    </w:p>
    <w:p w14:paraId="7934D075" w14:textId="25668715" w:rsidR="00C05F0D" w:rsidRPr="005D419F" w:rsidRDefault="00C05F0D" w:rsidP="00C05F0D">
      <w:pPr>
        <w:pStyle w:val="Odlomakpopisa"/>
        <w:spacing w:after="100" w:afterAutospacing="1" w:line="0" w:lineRule="atLeast"/>
        <w:ind w:left="680"/>
        <w:jc w:val="both"/>
      </w:pPr>
      <w:r w:rsidRPr="005D419F">
        <w:t xml:space="preserve">Obzirom na izvore financiranja </w:t>
      </w:r>
      <w:r w:rsidR="00D67884" w:rsidRPr="005D419F">
        <w:t>za</w:t>
      </w:r>
      <w:r w:rsidRPr="005D419F">
        <w:t xml:space="preserve"> provođenje aktivnosti korigirano je kako slijedi: </w:t>
      </w:r>
    </w:p>
    <w:p w14:paraId="7A2DFF27" w14:textId="77777777" w:rsidR="00C05F0D" w:rsidRPr="005A4345" w:rsidRDefault="00C05F0D" w:rsidP="00C05F0D">
      <w:pPr>
        <w:pStyle w:val="Odlomakpopisa"/>
        <w:spacing w:after="100" w:afterAutospacing="1" w:line="0" w:lineRule="atLeast"/>
        <w:ind w:left="680"/>
        <w:jc w:val="both"/>
        <w:rPr>
          <w:highlight w:val="yellow"/>
        </w:rPr>
      </w:pPr>
    </w:p>
    <w:p w14:paraId="1A12C050" w14:textId="38B01130" w:rsidR="000860DB" w:rsidRPr="00CA7D98" w:rsidRDefault="000860DB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CA7D98">
        <w:t xml:space="preserve">Izvor 11: </w:t>
      </w:r>
      <w:r w:rsidR="00FF2CB3" w:rsidRPr="00CA7D98">
        <w:t xml:space="preserve">povećava se za 728.301 EUR. Povećanje se odnosi na pozicije Materijal i sirovine u iznosu 103.231 EUR </w:t>
      </w:r>
      <w:r w:rsidR="00FF2CB3" w:rsidRPr="00C26201">
        <w:t>osnovom</w:t>
      </w:r>
      <w:r w:rsidR="00975FB0" w:rsidRPr="00C26201">
        <w:t xml:space="preserve"> V faze refundacije isplaćenih iznosa po presudama za dodatke za prekovremeni rad</w:t>
      </w:r>
      <w:r w:rsidR="006703AE">
        <w:t xml:space="preserve"> i</w:t>
      </w:r>
      <w:bookmarkStart w:id="7" w:name="_GoBack"/>
      <w:bookmarkEnd w:id="7"/>
      <w:r w:rsidR="00975FB0" w:rsidRPr="00C26201">
        <w:t xml:space="preserve"> III faze refundacije isplaćenih iznosa </w:t>
      </w:r>
      <w:r w:rsidR="00C26201" w:rsidRPr="00C26201">
        <w:t xml:space="preserve">po presudama za </w:t>
      </w:r>
      <w:proofErr w:type="spellStart"/>
      <w:r w:rsidR="0052086C">
        <w:t>neuvećanja</w:t>
      </w:r>
      <w:proofErr w:type="spellEnd"/>
      <w:r w:rsidR="00C236C7">
        <w:t xml:space="preserve"> osnovice za</w:t>
      </w:r>
      <w:r w:rsidR="00C26201" w:rsidRPr="00C26201">
        <w:t xml:space="preserve"> 6%, </w:t>
      </w:r>
      <w:r w:rsidR="00FF2CB3" w:rsidRPr="00C26201">
        <w:t xml:space="preserve"> </w:t>
      </w:r>
      <w:r w:rsidR="00FF2CB3" w:rsidRPr="00CA7D98">
        <w:t>te poziciju Premije osiguranja u iznosu 625.070 EUR osnovom</w:t>
      </w:r>
      <w:r w:rsidR="00CA7D98" w:rsidRPr="00CA7D98">
        <w:t xml:space="preserve"> postupka objedinjene nabave za usluge osiguranja koje je provelo Ministarstvo zdravstva.</w:t>
      </w:r>
      <w:r w:rsidR="00FF2CB3" w:rsidRPr="00CA7D98">
        <w:t xml:space="preserve">  </w:t>
      </w:r>
    </w:p>
    <w:p w14:paraId="5C439ADA" w14:textId="01598BC4" w:rsidR="00694490" w:rsidRPr="00A06BB7" w:rsidRDefault="00694490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A06BB7">
        <w:t xml:space="preserve">Izvor 31: </w:t>
      </w:r>
      <w:r w:rsidR="00A06BB7" w:rsidRPr="00A06BB7">
        <w:t>smanjen je za 137.208</w:t>
      </w:r>
      <w:r w:rsidR="00C05F0D" w:rsidRPr="00A06BB7">
        <w:t xml:space="preserve"> EUR</w:t>
      </w:r>
      <w:r w:rsidR="00A06BB7" w:rsidRPr="00A06BB7">
        <w:t>,</w:t>
      </w:r>
      <w:r w:rsidR="00C05F0D" w:rsidRPr="00A06BB7">
        <w:t xml:space="preserve"> te iznosi </w:t>
      </w:r>
      <w:r w:rsidR="00A06BB7" w:rsidRPr="00A06BB7">
        <w:t>606.792</w:t>
      </w:r>
      <w:r w:rsidR="00C05F0D" w:rsidRPr="00A06BB7">
        <w:t xml:space="preserve"> EUR</w:t>
      </w:r>
      <w:r w:rsidRPr="00A06BB7">
        <w:t xml:space="preserve">. </w:t>
      </w:r>
      <w:r w:rsidR="00A06BB7" w:rsidRPr="00A06BB7">
        <w:t>Sredstva su preraspodijeljena na aktivnost K890002.</w:t>
      </w:r>
    </w:p>
    <w:p w14:paraId="28988CEA" w14:textId="0FA932B8" w:rsidR="00694490" w:rsidRPr="00762CF1" w:rsidRDefault="00694490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F45A6F">
        <w:t xml:space="preserve">Izvor 43: </w:t>
      </w:r>
      <w:r w:rsidR="00C05F0D" w:rsidRPr="00F45A6F">
        <w:t xml:space="preserve">povećan je za </w:t>
      </w:r>
      <w:r w:rsidR="008A622A" w:rsidRPr="00F45A6F">
        <w:t>11.966.463</w:t>
      </w:r>
      <w:r w:rsidR="00C05F0D" w:rsidRPr="00F45A6F">
        <w:t xml:space="preserve"> EUR</w:t>
      </w:r>
      <w:r w:rsidR="008A622A" w:rsidRPr="00F45A6F">
        <w:t xml:space="preserve">, te iznosi 199.780.786 EUR </w:t>
      </w:r>
      <w:r w:rsidR="00C05F0D" w:rsidRPr="00F45A6F">
        <w:t xml:space="preserve"> </w:t>
      </w:r>
      <w:r w:rsidR="00080814" w:rsidRPr="00F45A6F">
        <w:t>osnovom donosa u iznosu 312.611 EUR,  povećanja prihoda od sufinanciranja cijene usluga za 2.601.500 EUR zbog usklade sa ostvarenim i projekciji do kraja godine, povećanja ostalih prihoda za 99.714 EUR zbog usklade sa ostvarenim, te povećanja prihoda od HZZO-a za 8.952.638 EUR zbog usklade sa ugovorenim limitima</w:t>
      </w:r>
      <w:r w:rsidR="00550A4A" w:rsidRPr="00F45A6F">
        <w:t xml:space="preserve">. </w:t>
      </w:r>
      <w:r w:rsidR="00C05F0D" w:rsidRPr="00F45A6F">
        <w:t xml:space="preserve"> </w:t>
      </w:r>
      <w:r w:rsidR="00DE7973" w:rsidRPr="00F45A6F">
        <w:t>Poveća</w:t>
      </w:r>
      <w:r w:rsidR="00987D4D" w:rsidRPr="00F45A6F">
        <w:t>vaju se slijedeći rashodi:</w:t>
      </w:r>
      <w:r w:rsidR="00DE7973" w:rsidRPr="00F45A6F">
        <w:t xml:space="preserve"> rashod</w:t>
      </w:r>
      <w:r w:rsidR="00987D4D" w:rsidRPr="00F45A6F">
        <w:t>i</w:t>
      </w:r>
      <w:r w:rsidR="00DE7973" w:rsidRPr="00F45A6F">
        <w:t xml:space="preserve"> za plaće</w:t>
      </w:r>
      <w:r w:rsidR="007E4937">
        <w:t xml:space="preserve"> sa doprinosima</w:t>
      </w:r>
      <w:r w:rsidR="00DE7973" w:rsidRPr="00F45A6F">
        <w:t xml:space="preserve"> u iznosu </w:t>
      </w:r>
      <w:r w:rsidR="007E4937">
        <w:t>6</w:t>
      </w:r>
      <w:r w:rsidR="00F45A6F" w:rsidRPr="00F45A6F">
        <w:t xml:space="preserve">17.013 EUR, ostali rashodi za zaposlene u iznosu 310.000 EUR zbog isplate </w:t>
      </w:r>
      <w:proofErr w:type="spellStart"/>
      <w:r w:rsidR="00F45A6F" w:rsidRPr="00F45A6F">
        <w:t>uskrsnice</w:t>
      </w:r>
      <w:proofErr w:type="spellEnd"/>
      <w:r w:rsidR="00F45A6F" w:rsidRPr="00F45A6F">
        <w:t xml:space="preserve">, naknade troškova zaposlenima za 125.000 EUR, rashodi za materijal i energiju u iznosu 9.157.021 EUR, rashodi za usluge u iznosu 950.400 EUR, naknade štete fizičkim osobama u iznosu 800.029 EUR, </w:t>
      </w:r>
      <w:r w:rsidR="00F45A6F" w:rsidRPr="00762CF1">
        <w:t>te ostali rashodi za 7.000 EUR.</w:t>
      </w:r>
    </w:p>
    <w:p w14:paraId="7F62C02D" w14:textId="5833437D" w:rsidR="00694490" w:rsidRPr="00762CF1" w:rsidRDefault="00694490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762CF1">
        <w:t>Izvor 52: p</w:t>
      </w:r>
      <w:r w:rsidR="00B80740" w:rsidRPr="00762CF1">
        <w:t>ovećan je za 4.372.390 EUR, te iznosi 4.437.330 EUR. Povećanje za o</w:t>
      </w:r>
      <w:r w:rsidR="00762CF1" w:rsidRPr="00762CF1">
        <w:t>snovu</w:t>
      </w:r>
      <w:r w:rsidR="00B80740" w:rsidRPr="00762CF1">
        <w:t xml:space="preserve"> ima donos u iznosu 34.956 EUR, odluku Vlade RH od 04.07.2024. o pomoći za podmirenje obveza za lijekove i potrošni medicinski materijal u iznosu 4.328.077 EUR,  te povećanj</w:t>
      </w:r>
      <w:r w:rsidR="00762CF1" w:rsidRPr="00762CF1">
        <w:t>e</w:t>
      </w:r>
      <w:r w:rsidR="00B80740" w:rsidRPr="00762CF1">
        <w:t xml:space="preserve"> za 9.357 EUR osnovom tekućih prijenosa</w:t>
      </w:r>
      <w:r w:rsidR="00762CF1" w:rsidRPr="00762CF1">
        <w:t xml:space="preserve"> Hrvatske zaklade za znanost. Povećanje je planirano na pozicijama: naknade troškova zaposlenima u iznosu </w:t>
      </w:r>
      <w:r w:rsidR="00173735">
        <w:t>3.319</w:t>
      </w:r>
      <w:r w:rsidR="00762CF1" w:rsidRPr="00762CF1">
        <w:t xml:space="preserve"> EUR, </w:t>
      </w:r>
      <w:r w:rsidR="00173735">
        <w:t>rashodi za materijal i energiju u iznosu 4.345.816</w:t>
      </w:r>
      <w:r w:rsidR="00762CF1" w:rsidRPr="00762CF1">
        <w:t xml:space="preserve">, rashodi za usluge u iznosu 20.600 EUR, te naknade građanima i kućanstvima u novcu u iznosu 2.655 EUR. </w:t>
      </w:r>
    </w:p>
    <w:p w14:paraId="0A737004" w14:textId="5A3EEE21" w:rsidR="00694490" w:rsidRPr="00173735" w:rsidRDefault="00694490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173735">
        <w:t xml:space="preserve">Izvor 61: </w:t>
      </w:r>
      <w:r w:rsidR="00C05F0D" w:rsidRPr="00173735">
        <w:t xml:space="preserve">povećan je za </w:t>
      </w:r>
      <w:r w:rsidR="00085CED" w:rsidRPr="00173735">
        <w:t>12.050</w:t>
      </w:r>
      <w:r w:rsidR="00C05F0D" w:rsidRPr="00173735">
        <w:t xml:space="preserve"> EUR </w:t>
      </w:r>
      <w:r w:rsidRPr="00173735">
        <w:t>osnovom usklađenja sa dosadašnjim ostvarenjem tekućih donacija</w:t>
      </w:r>
      <w:r w:rsidR="00085CED" w:rsidRPr="00173735">
        <w:t>.</w:t>
      </w:r>
      <w:r w:rsidR="00DE7973" w:rsidRPr="00173735">
        <w:t xml:space="preserve"> Planirano povećanje odnosi se na povećanje ra</w:t>
      </w:r>
      <w:r w:rsidR="00436129" w:rsidRPr="00173735">
        <w:t>s</w:t>
      </w:r>
      <w:r w:rsidR="00DE7973" w:rsidRPr="00173735">
        <w:t xml:space="preserve">hoda za </w:t>
      </w:r>
      <w:r w:rsidR="00826B03" w:rsidRPr="00173735">
        <w:t xml:space="preserve">službena putovanja i </w:t>
      </w:r>
      <w:r w:rsidR="00DE7973" w:rsidRPr="00173735">
        <w:t xml:space="preserve">stručno usavršavanje u iznosu </w:t>
      </w:r>
      <w:r w:rsidR="00826B03" w:rsidRPr="00173735">
        <w:t>3.000</w:t>
      </w:r>
      <w:r w:rsidR="00DE7973" w:rsidRPr="00173735">
        <w:t xml:space="preserve"> EUR, </w:t>
      </w:r>
      <w:r w:rsidR="00826B03" w:rsidRPr="00173735">
        <w:t>uredski materijal i ostal</w:t>
      </w:r>
      <w:r w:rsidR="00173735" w:rsidRPr="00173735">
        <w:t xml:space="preserve">e materijalne rashode u iznosu 7.050 EUR, usluge promidžbe za 1.000 EUR, te ostale nespomenute rashode poslovanja za 1.000 EUR. </w:t>
      </w:r>
    </w:p>
    <w:p w14:paraId="099D1210" w14:textId="77777777" w:rsidR="00694490" w:rsidRDefault="00694490" w:rsidP="00694490">
      <w:pPr>
        <w:pStyle w:val="Odlomakpopisa"/>
        <w:spacing w:after="100" w:afterAutospacing="1" w:line="0" w:lineRule="atLeast"/>
        <w:ind w:left="680"/>
        <w:jc w:val="both"/>
      </w:pPr>
    </w:p>
    <w:p w14:paraId="69CAA3A9" w14:textId="77777777" w:rsidR="00694490" w:rsidRDefault="00694490" w:rsidP="00694490">
      <w:pPr>
        <w:pStyle w:val="Odlomakpopisa"/>
        <w:spacing w:after="100" w:afterAutospacing="1" w:line="0" w:lineRule="atLeast"/>
        <w:ind w:left="680"/>
        <w:jc w:val="both"/>
      </w:pPr>
      <w:r w:rsidRPr="007C10C3">
        <w:t>Struktura rashoda</w:t>
      </w:r>
      <w:r>
        <w:t xml:space="preserve"> po izvorima</w:t>
      </w:r>
      <w:r w:rsidRPr="007C10C3">
        <w:t xml:space="preserve"> korigirana je sukladno dosadašnjem izvršenju, te projekciji do kraja </w:t>
      </w:r>
      <w:r>
        <w:t>godine</w:t>
      </w:r>
      <w:r w:rsidRPr="007C10C3">
        <w:t>.</w:t>
      </w:r>
    </w:p>
    <w:p w14:paraId="5AD92676" w14:textId="57A56624" w:rsidR="003D489B" w:rsidRDefault="003D489B" w:rsidP="009A031F">
      <w:pPr>
        <w:pStyle w:val="Odlomakpopisa"/>
        <w:spacing w:after="100" w:afterAutospacing="1" w:line="0" w:lineRule="atLeast"/>
        <w:ind w:left="0"/>
        <w:jc w:val="both"/>
        <w:rPr>
          <w:lang w:eastAsia="x-none"/>
        </w:rPr>
      </w:pPr>
    </w:p>
    <w:p w14:paraId="7F4C54C8" w14:textId="2E5D7777" w:rsidR="003D489B" w:rsidRDefault="003D489B" w:rsidP="009A031F">
      <w:pPr>
        <w:pStyle w:val="Odlomakpopisa"/>
        <w:spacing w:after="100" w:afterAutospacing="1" w:line="0" w:lineRule="atLeast"/>
        <w:ind w:left="0"/>
        <w:jc w:val="both"/>
        <w:rPr>
          <w:lang w:eastAsia="x-none"/>
        </w:rPr>
      </w:pPr>
    </w:p>
    <w:p w14:paraId="7DDB24B7" w14:textId="77777777" w:rsidR="00B40202" w:rsidRPr="00F93A17" w:rsidRDefault="00B40202" w:rsidP="00B40202">
      <w:pPr>
        <w:spacing w:after="100" w:afterAutospacing="1" w:line="0" w:lineRule="atLeast"/>
        <w:contextualSpacing/>
        <w:jc w:val="right"/>
      </w:pPr>
      <w:r w:rsidRPr="00F93A17">
        <w:t>Ravnatelj:</w:t>
      </w:r>
    </w:p>
    <w:p w14:paraId="150C904A" w14:textId="7390B0D2" w:rsidR="00B40202" w:rsidRPr="00AE7EB6" w:rsidRDefault="00B40202" w:rsidP="00680F6A">
      <w:pPr>
        <w:spacing w:after="100" w:afterAutospacing="1" w:line="0" w:lineRule="atLeast"/>
        <w:contextualSpacing/>
        <w:jc w:val="right"/>
        <w:rPr>
          <w:rFonts w:cstheme="minorHAnsi"/>
          <w:color w:val="2F5496" w:themeColor="accent1" w:themeShade="BF"/>
        </w:rPr>
      </w:pPr>
      <w:r w:rsidRPr="00F93A17">
        <w:t>Doc.dr.sc.</w:t>
      </w:r>
      <w:r w:rsidRPr="0017528C">
        <w:t xml:space="preserve"> </w:t>
      </w:r>
      <w:r w:rsidR="0091594A">
        <w:t>Krunoslav Šego</w:t>
      </w:r>
      <w:r w:rsidRPr="0017528C">
        <w:t xml:space="preserve">, </w:t>
      </w:r>
      <w:proofErr w:type="spellStart"/>
      <w:r w:rsidRPr="0017528C">
        <w:t>dr.med</w:t>
      </w:r>
      <w:proofErr w:type="spellEnd"/>
      <w:r w:rsidRPr="0017528C">
        <w:t>.</w:t>
      </w:r>
    </w:p>
    <w:sectPr w:rsidR="00B40202" w:rsidRPr="00AE7EB6" w:rsidSect="00B40202">
      <w:pgSz w:w="11906" w:h="16838" w:code="9"/>
      <w:pgMar w:top="1077" w:right="1077" w:bottom="1021" w:left="1077" w:header="680" w:footer="284" w:gutter="0"/>
      <w:pgBorders w:offsetFrom="page">
        <w:top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24AB6" w14:textId="77777777" w:rsidR="004D645E" w:rsidRDefault="004D645E" w:rsidP="00197E1A">
      <w:pPr>
        <w:spacing w:after="0" w:line="240" w:lineRule="auto"/>
      </w:pPr>
      <w:r>
        <w:separator/>
      </w:r>
    </w:p>
  </w:endnote>
  <w:endnote w:type="continuationSeparator" w:id="0">
    <w:p w14:paraId="46B13488" w14:textId="77777777" w:rsidR="004D645E" w:rsidRDefault="004D645E" w:rsidP="0019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339866"/>
      <w:docPartObj>
        <w:docPartGallery w:val="Page Numbers (Bottom of Page)"/>
        <w:docPartUnique/>
      </w:docPartObj>
    </w:sdtPr>
    <w:sdtEndPr/>
    <w:sdtContent>
      <w:p w14:paraId="4901DAB1" w14:textId="77777777" w:rsidR="00790426" w:rsidRDefault="00790426" w:rsidP="00B726C0">
        <w:pPr>
          <w:pStyle w:val="Podnoje"/>
          <w:jc w:val="righ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6439DD" wp14:editId="310CB6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Dijagram toka: Izmjenična obrad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C0664" w14:textId="77777777" w:rsidR="00790426" w:rsidRPr="00573AAA" w:rsidRDefault="00790426">
                              <w:pPr>
                                <w:pStyle w:val="Podnoj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6439D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jagram toka: Izmjenična obrada 4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" filled="f" fillcolor="#5c83b4" stroked="f" strokecolor="#737373">
                  <v:textbox>
                    <w:txbxContent>
                      <w:p w14:paraId="4FBC0664" w14:textId="77777777" w:rsidR="00790426" w:rsidRPr="00573AAA" w:rsidRDefault="00790426">
                        <w:pPr>
                          <w:pStyle w:val="Podnoj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73AAA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573AAA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573AAA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Pr="00573AAA">
                          <w:rPr>
                            <w:sz w:val="28"/>
                            <w:szCs w:val="28"/>
                          </w:rPr>
                          <w:t>2</w:t>
                        </w:r>
                        <w:r w:rsidRPr="00573AAA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158AC" w14:textId="77777777" w:rsidR="004D645E" w:rsidRDefault="004D645E" w:rsidP="00197E1A">
      <w:pPr>
        <w:spacing w:after="0" w:line="240" w:lineRule="auto"/>
      </w:pPr>
      <w:r>
        <w:separator/>
      </w:r>
    </w:p>
  </w:footnote>
  <w:footnote w:type="continuationSeparator" w:id="0">
    <w:p w14:paraId="1F08A43F" w14:textId="77777777" w:rsidR="004D645E" w:rsidRDefault="004D645E" w:rsidP="0019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6B8A"/>
    <w:multiLevelType w:val="hybridMultilevel"/>
    <w:tmpl w:val="CAE2CD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20D96"/>
    <w:multiLevelType w:val="multilevel"/>
    <w:tmpl w:val="38C8C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1D3818DB"/>
    <w:multiLevelType w:val="multilevel"/>
    <w:tmpl w:val="38C8C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" w15:restartNumberingAfterBreak="0">
    <w:nsid w:val="1E4B698A"/>
    <w:multiLevelType w:val="hybridMultilevel"/>
    <w:tmpl w:val="3E78126E"/>
    <w:lvl w:ilvl="0" w:tplc="041A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06F05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908E5"/>
    <w:multiLevelType w:val="hybridMultilevel"/>
    <w:tmpl w:val="B1C41D8E"/>
    <w:lvl w:ilvl="0" w:tplc="041A000F">
      <w:start w:val="1"/>
      <w:numFmt w:val="decimal"/>
      <w:lvlText w:val="%1."/>
      <w:lvlJc w:val="left"/>
      <w:pPr>
        <w:ind w:left="2279" w:hanging="360"/>
      </w:pPr>
    </w:lvl>
    <w:lvl w:ilvl="1" w:tplc="041A0019" w:tentative="1">
      <w:start w:val="1"/>
      <w:numFmt w:val="lowerLetter"/>
      <w:lvlText w:val="%2."/>
      <w:lvlJc w:val="left"/>
      <w:pPr>
        <w:ind w:left="2999" w:hanging="360"/>
      </w:pPr>
    </w:lvl>
    <w:lvl w:ilvl="2" w:tplc="041A001B" w:tentative="1">
      <w:start w:val="1"/>
      <w:numFmt w:val="lowerRoman"/>
      <w:lvlText w:val="%3."/>
      <w:lvlJc w:val="right"/>
      <w:pPr>
        <w:ind w:left="3719" w:hanging="180"/>
      </w:pPr>
    </w:lvl>
    <w:lvl w:ilvl="3" w:tplc="041A000F" w:tentative="1">
      <w:start w:val="1"/>
      <w:numFmt w:val="decimal"/>
      <w:lvlText w:val="%4."/>
      <w:lvlJc w:val="left"/>
      <w:pPr>
        <w:ind w:left="4439" w:hanging="360"/>
      </w:pPr>
    </w:lvl>
    <w:lvl w:ilvl="4" w:tplc="041A0019" w:tentative="1">
      <w:start w:val="1"/>
      <w:numFmt w:val="lowerLetter"/>
      <w:lvlText w:val="%5."/>
      <w:lvlJc w:val="left"/>
      <w:pPr>
        <w:ind w:left="5159" w:hanging="360"/>
      </w:pPr>
    </w:lvl>
    <w:lvl w:ilvl="5" w:tplc="041A001B" w:tentative="1">
      <w:start w:val="1"/>
      <w:numFmt w:val="lowerRoman"/>
      <w:lvlText w:val="%6."/>
      <w:lvlJc w:val="right"/>
      <w:pPr>
        <w:ind w:left="5879" w:hanging="180"/>
      </w:pPr>
    </w:lvl>
    <w:lvl w:ilvl="6" w:tplc="041A000F" w:tentative="1">
      <w:start w:val="1"/>
      <w:numFmt w:val="decimal"/>
      <w:lvlText w:val="%7."/>
      <w:lvlJc w:val="left"/>
      <w:pPr>
        <w:ind w:left="6599" w:hanging="360"/>
      </w:pPr>
    </w:lvl>
    <w:lvl w:ilvl="7" w:tplc="041A0019" w:tentative="1">
      <w:start w:val="1"/>
      <w:numFmt w:val="lowerLetter"/>
      <w:lvlText w:val="%8."/>
      <w:lvlJc w:val="left"/>
      <w:pPr>
        <w:ind w:left="7319" w:hanging="360"/>
      </w:pPr>
    </w:lvl>
    <w:lvl w:ilvl="8" w:tplc="041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21946277"/>
    <w:multiLevelType w:val="hybridMultilevel"/>
    <w:tmpl w:val="8110E158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13736"/>
    <w:multiLevelType w:val="hybridMultilevel"/>
    <w:tmpl w:val="A6AEE920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4963DF1"/>
    <w:multiLevelType w:val="hybridMultilevel"/>
    <w:tmpl w:val="26CA6456"/>
    <w:lvl w:ilvl="0" w:tplc="041A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85D27EC"/>
    <w:multiLevelType w:val="hybridMultilevel"/>
    <w:tmpl w:val="925E9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33C28"/>
    <w:multiLevelType w:val="multilevel"/>
    <w:tmpl w:val="5686BA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1" w15:restartNumberingAfterBreak="0">
    <w:nsid w:val="2F7C7482"/>
    <w:multiLevelType w:val="hybridMultilevel"/>
    <w:tmpl w:val="4AD07FE2"/>
    <w:lvl w:ilvl="0" w:tplc="5F664442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2286A20"/>
    <w:multiLevelType w:val="hybridMultilevel"/>
    <w:tmpl w:val="948C4F2A"/>
    <w:lvl w:ilvl="0" w:tplc="61ECF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E7C46"/>
    <w:multiLevelType w:val="hybridMultilevel"/>
    <w:tmpl w:val="A042875A"/>
    <w:lvl w:ilvl="0" w:tplc="1AA22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3FEE"/>
    <w:multiLevelType w:val="hybridMultilevel"/>
    <w:tmpl w:val="8FCA9FE6"/>
    <w:lvl w:ilvl="0" w:tplc="784E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A7CE7"/>
    <w:multiLevelType w:val="hybridMultilevel"/>
    <w:tmpl w:val="07D868A6"/>
    <w:lvl w:ilvl="0" w:tplc="041A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8696097"/>
    <w:multiLevelType w:val="multilevel"/>
    <w:tmpl w:val="5686BA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7" w15:restartNumberingAfterBreak="0">
    <w:nsid w:val="3E05798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136C5E"/>
    <w:multiLevelType w:val="hybridMultilevel"/>
    <w:tmpl w:val="63AE6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D6A3F"/>
    <w:multiLevelType w:val="hybridMultilevel"/>
    <w:tmpl w:val="4372C0BE"/>
    <w:lvl w:ilvl="0" w:tplc="B34E6DE4">
      <w:numFmt w:val="bullet"/>
      <w:lvlText w:val="–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9004886"/>
    <w:multiLevelType w:val="hybridMultilevel"/>
    <w:tmpl w:val="163A32EE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E5B37B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2950BD"/>
    <w:multiLevelType w:val="hybridMultilevel"/>
    <w:tmpl w:val="7B3E8076"/>
    <w:lvl w:ilvl="0" w:tplc="5020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F7E04"/>
    <w:multiLevelType w:val="hybridMultilevel"/>
    <w:tmpl w:val="52782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729E5"/>
    <w:multiLevelType w:val="hybridMultilevel"/>
    <w:tmpl w:val="20A6DB3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2A33CC"/>
    <w:multiLevelType w:val="hybridMultilevel"/>
    <w:tmpl w:val="8E329808"/>
    <w:lvl w:ilvl="0" w:tplc="931E898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F70B0"/>
    <w:multiLevelType w:val="hybridMultilevel"/>
    <w:tmpl w:val="6DC2078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E799A"/>
    <w:multiLevelType w:val="hybridMultilevel"/>
    <w:tmpl w:val="43629D06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8512AAD"/>
    <w:multiLevelType w:val="hybridMultilevel"/>
    <w:tmpl w:val="D14E1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5264C"/>
    <w:multiLevelType w:val="hybridMultilevel"/>
    <w:tmpl w:val="E646AE2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CB51D57"/>
    <w:multiLevelType w:val="hybridMultilevel"/>
    <w:tmpl w:val="026AF93C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70EE3876"/>
    <w:multiLevelType w:val="hybridMultilevel"/>
    <w:tmpl w:val="6F02F72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E770C"/>
    <w:multiLevelType w:val="multilevel"/>
    <w:tmpl w:val="96663B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7EB24CC6"/>
    <w:multiLevelType w:val="hybridMultilevel"/>
    <w:tmpl w:val="1090D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5"/>
  </w:num>
  <w:num w:numId="5">
    <w:abstractNumId w:val="33"/>
  </w:num>
  <w:num w:numId="6">
    <w:abstractNumId w:val="6"/>
  </w:num>
  <w:num w:numId="7">
    <w:abstractNumId w:val="24"/>
  </w:num>
  <w:num w:numId="8">
    <w:abstractNumId w:val="3"/>
  </w:num>
  <w:num w:numId="9">
    <w:abstractNumId w:val="14"/>
  </w:num>
  <w:num w:numId="10">
    <w:abstractNumId w:val="8"/>
  </w:num>
  <w:num w:numId="11">
    <w:abstractNumId w:val="31"/>
  </w:num>
  <w:num w:numId="12">
    <w:abstractNumId w:val="15"/>
  </w:num>
  <w:num w:numId="13">
    <w:abstractNumId w:val="0"/>
  </w:num>
  <w:num w:numId="14">
    <w:abstractNumId w:val="30"/>
  </w:num>
  <w:num w:numId="15">
    <w:abstractNumId w:val="27"/>
  </w:num>
  <w:num w:numId="16">
    <w:abstractNumId w:val="7"/>
  </w:num>
  <w:num w:numId="17">
    <w:abstractNumId w:val="20"/>
  </w:num>
  <w:num w:numId="18">
    <w:abstractNumId w:val="17"/>
  </w:num>
  <w:num w:numId="19">
    <w:abstractNumId w:val="1"/>
  </w:num>
  <w:num w:numId="20">
    <w:abstractNumId w:val="10"/>
  </w:num>
  <w:num w:numId="21">
    <w:abstractNumId w:val="26"/>
  </w:num>
  <w:num w:numId="22">
    <w:abstractNumId w:val="19"/>
  </w:num>
  <w:num w:numId="23">
    <w:abstractNumId w:val="21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22"/>
  </w:num>
  <w:num w:numId="30">
    <w:abstractNumId w:val="9"/>
  </w:num>
  <w:num w:numId="31">
    <w:abstractNumId w:val="32"/>
  </w:num>
  <w:num w:numId="32">
    <w:abstractNumId w:val="25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85"/>
    <w:rsid w:val="00007F69"/>
    <w:rsid w:val="00013D4D"/>
    <w:rsid w:val="00023C87"/>
    <w:rsid w:val="000258A0"/>
    <w:rsid w:val="00032A43"/>
    <w:rsid w:val="00033CD0"/>
    <w:rsid w:val="00052FFF"/>
    <w:rsid w:val="00053754"/>
    <w:rsid w:val="00071EBB"/>
    <w:rsid w:val="00071F64"/>
    <w:rsid w:val="00080814"/>
    <w:rsid w:val="00085CED"/>
    <w:rsid w:val="000860DB"/>
    <w:rsid w:val="0009225F"/>
    <w:rsid w:val="00093E05"/>
    <w:rsid w:val="000A18CA"/>
    <w:rsid w:val="000A4901"/>
    <w:rsid w:val="000A6167"/>
    <w:rsid w:val="000B14E5"/>
    <w:rsid w:val="000B48C1"/>
    <w:rsid w:val="000C7662"/>
    <w:rsid w:val="000D601A"/>
    <w:rsid w:val="000E2FBA"/>
    <w:rsid w:val="000E6413"/>
    <w:rsid w:val="000F5AFD"/>
    <w:rsid w:val="000F7043"/>
    <w:rsid w:val="001006AF"/>
    <w:rsid w:val="00100DA2"/>
    <w:rsid w:val="00101D45"/>
    <w:rsid w:val="00102829"/>
    <w:rsid w:val="00102C0C"/>
    <w:rsid w:val="0010572C"/>
    <w:rsid w:val="00110FB8"/>
    <w:rsid w:val="00111043"/>
    <w:rsid w:val="001155BD"/>
    <w:rsid w:val="00130697"/>
    <w:rsid w:val="0013374F"/>
    <w:rsid w:val="00144B43"/>
    <w:rsid w:val="00145D61"/>
    <w:rsid w:val="00170ED8"/>
    <w:rsid w:val="00171FC0"/>
    <w:rsid w:val="00173735"/>
    <w:rsid w:val="001742CC"/>
    <w:rsid w:val="00181BF6"/>
    <w:rsid w:val="0018361E"/>
    <w:rsid w:val="001853AA"/>
    <w:rsid w:val="0018554F"/>
    <w:rsid w:val="00190718"/>
    <w:rsid w:val="001951A3"/>
    <w:rsid w:val="00197320"/>
    <w:rsid w:val="00197E1A"/>
    <w:rsid w:val="001A2A11"/>
    <w:rsid w:val="001B18E4"/>
    <w:rsid w:val="001B6A81"/>
    <w:rsid w:val="001C4EA5"/>
    <w:rsid w:val="001D58C1"/>
    <w:rsid w:val="001E7B34"/>
    <w:rsid w:val="00204688"/>
    <w:rsid w:val="00212412"/>
    <w:rsid w:val="00215E4B"/>
    <w:rsid w:val="00217FA7"/>
    <w:rsid w:val="00226151"/>
    <w:rsid w:val="002314BF"/>
    <w:rsid w:val="00231AAC"/>
    <w:rsid w:val="00235B0F"/>
    <w:rsid w:val="0024055F"/>
    <w:rsid w:val="00241890"/>
    <w:rsid w:val="00247409"/>
    <w:rsid w:val="00253A69"/>
    <w:rsid w:val="00273C43"/>
    <w:rsid w:val="00284D90"/>
    <w:rsid w:val="00287286"/>
    <w:rsid w:val="002A0680"/>
    <w:rsid w:val="002A0C1C"/>
    <w:rsid w:val="002B0038"/>
    <w:rsid w:val="002B1D8C"/>
    <w:rsid w:val="002B5ECB"/>
    <w:rsid w:val="002C0AD4"/>
    <w:rsid w:val="002D1C91"/>
    <w:rsid w:val="002D7F17"/>
    <w:rsid w:val="002F05AC"/>
    <w:rsid w:val="002F2754"/>
    <w:rsid w:val="00304A44"/>
    <w:rsid w:val="00310B24"/>
    <w:rsid w:val="00316411"/>
    <w:rsid w:val="0033173A"/>
    <w:rsid w:val="00337F8A"/>
    <w:rsid w:val="00346DCC"/>
    <w:rsid w:val="00352BB9"/>
    <w:rsid w:val="003559D1"/>
    <w:rsid w:val="00385D6F"/>
    <w:rsid w:val="003A15B5"/>
    <w:rsid w:val="003A24C4"/>
    <w:rsid w:val="003A3038"/>
    <w:rsid w:val="003B480C"/>
    <w:rsid w:val="003C50D7"/>
    <w:rsid w:val="003C5AEE"/>
    <w:rsid w:val="003D36AE"/>
    <w:rsid w:val="003D489B"/>
    <w:rsid w:val="003D4DAB"/>
    <w:rsid w:val="003D5CB7"/>
    <w:rsid w:val="003F22AF"/>
    <w:rsid w:val="003F328D"/>
    <w:rsid w:val="003F77F0"/>
    <w:rsid w:val="00411749"/>
    <w:rsid w:val="00412370"/>
    <w:rsid w:val="00415E98"/>
    <w:rsid w:val="004205A2"/>
    <w:rsid w:val="00436129"/>
    <w:rsid w:val="004419E8"/>
    <w:rsid w:val="00441C86"/>
    <w:rsid w:val="00447CD9"/>
    <w:rsid w:val="0045190B"/>
    <w:rsid w:val="0045544C"/>
    <w:rsid w:val="00463273"/>
    <w:rsid w:val="0046348E"/>
    <w:rsid w:val="004650F2"/>
    <w:rsid w:val="004706CD"/>
    <w:rsid w:val="00487ADF"/>
    <w:rsid w:val="0049092E"/>
    <w:rsid w:val="004942EB"/>
    <w:rsid w:val="00495093"/>
    <w:rsid w:val="004A0CC8"/>
    <w:rsid w:val="004A1D80"/>
    <w:rsid w:val="004A550E"/>
    <w:rsid w:val="004B005E"/>
    <w:rsid w:val="004C12A0"/>
    <w:rsid w:val="004C4828"/>
    <w:rsid w:val="004D0426"/>
    <w:rsid w:val="004D5483"/>
    <w:rsid w:val="004D54AD"/>
    <w:rsid w:val="004D645E"/>
    <w:rsid w:val="004F33DB"/>
    <w:rsid w:val="004F369D"/>
    <w:rsid w:val="004F4D75"/>
    <w:rsid w:val="00514FEF"/>
    <w:rsid w:val="0052086C"/>
    <w:rsid w:val="005443DE"/>
    <w:rsid w:val="00550A4A"/>
    <w:rsid w:val="00557390"/>
    <w:rsid w:val="00560122"/>
    <w:rsid w:val="00562D68"/>
    <w:rsid w:val="00573AAA"/>
    <w:rsid w:val="00575AE4"/>
    <w:rsid w:val="0057759B"/>
    <w:rsid w:val="005817A0"/>
    <w:rsid w:val="00585657"/>
    <w:rsid w:val="00587A2C"/>
    <w:rsid w:val="005925C2"/>
    <w:rsid w:val="005A4345"/>
    <w:rsid w:val="005A6696"/>
    <w:rsid w:val="005A77C4"/>
    <w:rsid w:val="005B5398"/>
    <w:rsid w:val="005C1737"/>
    <w:rsid w:val="005D419F"/>
    <w:rsid w:val="005D6428"/>
    <w:rsid w:val="005E21DB"/>
    <w:rsid w:val="005E7EC9"/>
    <w:rsid w:val="005F124F"/>
    <w:rsid w:val="005F1DCC"/>
    <w:rsid w:val="006004C1"/>
    <w:rsid w:val="00616560"/>
    <w:rsid w:val="00626E04"/>
    <w:rsid w:val="006404DB"/>
    <w:rsid w:val="00641CDE"/>
    <w:rsid w:val="006508F0"/>
    <w:rsid w:val="00663EA0"/>
    <w:rsid w:val="006703AE"/>
    <w:rsid w:val="0067167A"/>
    <w:rsid w:val="0067414A"/>
    <w:rsid w:val="00680F6A"/>
    <w:rsid w:val="00693CCE"/>
    <w:rsid w:val="00694490"/>
    <w:rsid w:val="006A170D"/>
    <w:rsid w:val="006A5431"/>
    <w:rsid w:val="006B141C"/>
    <w:rsid w:val="006B7A91"/>
    <w:rsid w:val="006B7DE3"/>
    <w:rsid w:val="006D7281"/>
    <w:rsid w:val="006F3C9B"/>
    <w:rsid w:val="006F40CE"/>
    <w:rsid w:val="006F4162"/>
    <w:rsid w:val="006F7CD7"/>
    <w:rsid w:val="0070418F"/>
    <w:rsid w:val="007060FA"/>
    <w:rsid w:val="00715AC8"/>
    <w:rsid w:val="00720938"/>
    <w:rsid w:val="00737482"/>
    <w:rsid w:val="007444AD"/>
    <w:rsid w:val="007444FC"/>
    <w:rsid w:val="00751D11"/>
    <w:rsid w:val="00757D35"/>
    <w:rsid w:val="00762CF1"/>
    <w:rsid w:val="007648D6"/>
    <w:rsid w:val="00764E0F"/>
    <w:rsid w:val="00773F67"/>
    <w:rsid w:val="00775902"/>
    <w:rsid w:val="00782405"/>
    <w:rsid w:val="00786B73"/>
    <w:rsid w:val="00790426"/>
    <w:rsid w:val="007967A5"/>
    <w:rsid w:val="00797978"/>
    <w:rsid w:val="007B43B3"/>
    <w:rsid w:val="007B5D41"/>
    <w:rsid w:val="007D0651"/>
    <w:rsid w:val="007E38E1"/>
    <w:rsid w:val="007E4937"/>
    <w:rsid w:val="008011B1"/>
    <w:rsid w:val="0081288B"/>
    <w:rsid w:val="008207FC"/>
    <w:rsid w:val="0082228B"/>
    <w:rsid w:val="0082344A"/>
    <w:rsid w:val="0082350F"/>
    <w:rsid w:val="00826B03"/>
    <w:rsid w:val="00826F9D"/>
    <w:rsid w:val="00850079"/>
    <w:rsid w:val="00850186"/>
    <w:rsid w:val="008543E9"/>
    <w:rsid w:val="00855CFD"/>
    <w:rsid w:val="00860065"/>
    <w:rsid w:val="008614B8"/>
    <w:rsid w:val="008650B6"/>
    <w:rsid w:val="00877BFB"/>
    <w:rsid w:val="0089794C"/>
    <w:rsid w:val="008A579E"/>
    <w:rsid w:val="008A585B"/>
    <w:rsid w:val="008A622A"/>
    <w:rsid w:val="008B7B0F"/>
    <w:rsid w:val="008C100C"/>
    <w:rsid w:val="008C36F5"/>
    <w:rsid w:val="008E06CF"/>
    <w:rsid w:val="008E241F"/>
    <w:rsid w:val="008E7485"/>
    <w:rsid w:val="00901E4D"/>
    <w:rsid w:val="009041E4"/>
    <w:rsid w:val="0091157A"/>
    <w:rsid w:val="0091594A"/>
    <w:rsid w:val="0092760D"/>
    <w:rsid w:val="00943537"/>
    <w:rsid w:val="009470DA"/>
    <w:rsid w:val="0095437E"/>
    <w:rsid w:val="0095537D"/>
    <w:rsid w:val="00967A5B"/>
    <w:rsid w:val="00975FB0"/>
    <w:rsid w:val="0097775F"/>
    <w:rsid w:val="0098678C"/>
    <w:rsid w:val="00987D4D"/>
    <w:rsid w:val="00992E35"/>
    <w:rsid w:val="009934F8"/>
    <w:rsid w:val="00994CE7"/>
    <w:rsid w:val="00996A93"/>
    <w:rsid w:val="009A031F"/>
    <w:rsid w:val="009A3061"/>
    <w:rsid w:val="009A67DA"/>
    <w:rsid w:val="009A71A4"/>
    <w:rsid w:val="009A73E5"/>
    <w:rsid w:val="009B435E"/>
    <w:rsid w:val="009B7B81"/>
    <w:rsid w:val="009C3E33"/>
    <w:rsid w:val="009C5FB3"/>
    <w:rsid w:val="009C7512"/>
    <w:rsid w:val="009C7DAB"/>
    <w:rsid w:val="009D328C"/>
    <w:rsid w:val="009D5D0F"/>
    <w:rsid w:val="009D6532"/>
    <w:rsid w:val="009F1DBE"/>
    <w:rsid w:val="009F34D6"/>
    <w:rsid w:val="00A06BB7"/>
    <w:rsid w:val="00A075F9"/>
    <w:rsid w:val="00A21B9B"/>
    <w:rsid w:val="00A25F15"/>
    <w:rsid w:val="00A26EF1"/>
    <w:rsid w:val="00A32E14"/>
    <w:rsid w:val="00A33139"/>
    <w:rsid w:val="00A4025D"/>
    <w:rsid w:val="00A57209"/>
    <w:rsid w:val="00A63D53"/>
    <w:rsid w:val="00A72CFF"/>
    <w:rsid w:val="00A83770"/>
    <w:rsid w:val="00A92D81"/>
    <w:rsid w:val="00AA60C2"/>
    <w:rsid w:val="00AB1B79"/>
    <w:rsid w:val="00AB324B"/>
    <w:rsid w:val="00AB4E74"/>
    <w:rsid w:val="00AB6344"/>
    <w:rsid w:val="00AD360A"/>
    <w:rsid w:val="00AD5A7F"/>
    <w:rsid w:val="00AE5199"/>
    <w:rsid w:val="00AE7DB2"/>
    <w:rsid w:val="00AE7EB6"/>
    <w:rsid w:val="00B02D9D"/>
    <w:rsid w:val="00B05863"/>
    <w:rsid w:val="00B070E1"/>
    <w:rsid w:val="00B119EE"/>
    <w:rsid w:val="00B12AB8"/>
    <w:rsid w:val="00B205C6"/>
    <w:rsid w:val="00B210F5"/>
    <w:rsid w:val="00B2591A"/>
    <w:rsid w:val="00B25EF3"/>
    <w:rsid w:val="00B27A96"/>
    <w:rsid w:val="00B3331A"/>
    <w:rsid w:val="00B34CC0"/>
    <w:rsid w:val="00B3653B"/>
    <w:rsid w:val="00B40202"/>
    <w:rsid w:val="00B45EA0"/>
    <w:rsid w:val="00B7265A"/>
    <w:rsid w:val="00B726C0"/>
    <w:rsid w:val="00B729EE"/>
    <w:rsid w:val="00B75D36"/>
    <w:rsid w:val="00B75DFE"/>
    <w:rsid w:val="00B77DCB"/>
    <w:rsid w:val="00B80740"/>
    <w:rsid w:val="00B80DC2"/>
    <w:rsid w:val="00B81EC1"/>
    <w:rsid w:val="00B846AE"/>
    <w:rsid w:val="00BA4BDE"/>
    <w:rsid w:val="00BB2C0C"/>
    <w:rsid w:val="00BB555E"/>
    <w:rsid w:val="00BD2618"/>
    <w:rsid w:val="00BE0973"/>
    <w:rsid w:val="00BF01E4"/>
    <w:rsid w:val="00BF0B41"/>
    <w:rsid w:val="00BF24F3"/>
    <w:rsid w:val="00C0152F"/>
    <w:rsid w:val="00C05F0D"/>
    <w:rsid w:val="00C129CA"/>
    <w:rsid w:val="00C13FA2"/>
    <w:rsid w:val="00C20210"/>
    <w:rsid w:val="00C20ABF"/>
    <w:rsid w:val="00C236C7"/>
    <w:rsid w:val="00C25AC4"/>
    <w:rsid w:val="00C26201"/>
    <w:rsid w:val="00C30B94"/>
    <w:rsid w:val="00C3309E"/>
    <w:rsid w:val="00C45C01"/>
    <w:rsid w:val="00C60D77"/>
    <w:rsid w:val="00C65193"/>
    <w:rsid w:val="00C667E7"/>
    <w:rsid w:val="00C70568"/>
    <w:rsid w:val="00C90A22"/>
    <w:rsid w:val="00C92A4D"/>
    <w:rsid w:val="00C9438C"/>
    <w:rsid w:val="00CA07BE"/>
    <w:rsid w:val="00CA5F24"/>
    <w:rsid w:val="00CA7D98"/>
    <w:rsid w:val="00CB09D3"/>
    <w:rsid w:val="00CB2F9C"/>
    <w:rsid w:val="00CB3ABE"/>
    <w:rsid w:val="00CB4A06"/>
    <w:rsid w:val="00CC1505"/>
    <w:rsid w:val="00CC1E0A"/>
    <w:rsid w:val="00CD1448"/>
    <w:rsid w:val="00CD721E"/>
    <w:rsid w:val="00CE487C"/>
    <w:rsid w:val="00CE5928"/>
    <w:rsid w:val="00CF40FC"/>
    <w:rsid w:val="00D0499C"/>
    <w:rsid w:val="00D25AAE"/>
    <w:rsid w:val="00D275EA"/>
    <w:rsid w:val="00D27DB5"/>
    <w:rsid w:val="00D42E12"/>
    <w:rsid w:val="00D50457"/>
    <w:rsid w:val="00D67884"/>
    <w:rsid w:val="00D71364"/>
    <w:rsid w:val="00D73655"/>
    <w:rsid w:val="00D85BE7"/>
    <w:rsid w:val="00DB14EF"/>
    <w:rsid w:val="00DB4782"/>
    <w:rsid w:val="00DB682D"/>
    <w:rsid w:val="00DD6445"/>
    <w:rsid w:val="00DE06E2"/>
    <w:rsid w:val="00DE7973"/>
    <w:rsid w:val="00DF2B26"/>
    <w:rsid w:val="00DF610D"/>
    <w:rsid w:val="00E00E64"/>
    <w:rsid w:val="00E13213"/>
    <w:rsid w:val="00E16F56"/>
    <w:rsid w:val="00E21A2E"/>
    <w:rsid w:val="00E34598"/>
    <w:rsid w:val="00E35757"/>
    <w:rsid w:val="00E43FCC"/>
    <w:rsid w:val="00E4434F"/>
    <w:rsid w:val="00E50DE8"/>
    <w:rsid w:val="00E53818"/>
    <w:rsid w:val="00E61FE1"/>
    <w:rsid w:val="00E6209B"/>
    <w:rsid w:val="00E65BA3"/>
    <w:rsid w:val="00E765C6"/>
    <w:rsid w:val="00E86C0E"/>
    <w:rsid w:val="00E91A20"/>
    <w:rsid w:val="00EA042E"/>
    <w:rsid w:val="00EC1B86"/>
    <w:rsid w:val="00EC4031"/>
    <w:rsid w:val="00EC5268"/>
    <w:rsid w:val="00ED52CC"/>
    <w:rsid w:val="00EE165C"/>
    <w:rsid w:val="00F06CFF"/>
    <w:rsid w:val="00F11F09"/>
    <w:rsid w:val="00F12EB3"/>
    <w:rsid w:val="00F1708B"/>
    <w:rsid w:val="00F267FC"/>
    <w:rsid w:val="00F35AA4"/>
    <w:rsid w:val="00F40AA9"/>
    <w:rsid w:val="00F42F3B"/>
    <w:rsid w:val="00F45A6F"/>
    <w:rsid w:val="00F45D19"/>
    <w:rsid w:val="00F47B0D"/>
    <w:rsid w:val="00F50A5C"/>
    <w:rsid w:val="00F54D47"/>
    <w:rsid w:val="00F56C44"/>
    <w:rsid w:val="00F6487A"/>
    <w:rsid w:val="00F6578B"/>
    <w:rsid w:val="00F70987"/>
    <w:rsid w:val="00F85880"/>
    <w:rsid w:val="00F85B5D"/>
    <w:rsid w:val="00F9764F"/>
    <w:rsid w:val="00FA04FF"/>
    <w:rsid w:val="00FA6229"/>
    <w:rsid w:val="00FA7CFE"/>
    <w:rsid w:val="00FB43FD"/>
    <w:rsid w:val="00FB6481"/>
    <w:rsid w:val="00FC2C44"/>
    <w:rsid w:val="00FC2DAE"/>
    <w:rsid w:val="00FC4026"/>
    <w:rsid w:val="00FD2850"/>
    <w:rsid w:val="00FE3B3C"/>
    <w:rsid w:val="00FE4602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C112"/>
  <w15:chartTrackingRefBased/>
  <w15:docId w15:val="{907F1B83-DBD8-4743-B76E-8D8B9D18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018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75F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7E1A"/>
  </w:style>
  <w:style w:type="paragraph" w:styleId="Podnoje">
    <w:name w:val="footer"/>
    <w:basedOn w:val="Normal"/>
    <w:link w:val="PodnojeChar"/>
    <w:uiPriority w:val="99"/>
    <w:unhideWhenUsed/>
    <w:rsid w:val="0019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7E1A"/>
  </w:style>
  <w:style w:type="paragraph" w:styleId="Bezproreda">
    <w:name w:val="No Spacing"/>
    <w:link w:val="BezproredaChar"/>
    <w:uiPriority w:val="1"/>
    <w:qFormat/>
    <w:rsid w:val="00197E1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7E1A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2B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1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157A"/>
    <w:rPr>
      <w:rFonts w:ascii="Segoe UI" w:hAnsi="Segoe UI" w:cs="Segoe UI"/>
      <w:sz w:val="18"/>
      <w:szCs w:val="18"/>
    </w:rPr>
  </w:style>
  <w:style w:type="paragraph" w:styleId="Sadraj1">
    <w:name w:val="toc 1"/>
    <w:basedOn w:val="Normal"/>
    <w:next w:val="Normal"/>
    <w:autoRedefine/>
    <w:uiPriority w:val="39"/>
    <w:unhideWhenUsed/>
    <w:rsid w:val="00053754"/>
    <w:pPr>
      <w:tabs>
        <w:tab w:val="left" w:pos="440"/>
        <w:tab w:val="right" w:leader="dot" w:pos="9628"/>
      </w:tabs>
      <w:spacing w:before="240" w:after="120"/>
    </w:pPr>
    <w:rPr>
      <w:rFonts w:cstheme="minorHAnsi"/>
      <w:b/>
      <w:bCs/>
      <w:noProof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rsid w:val="00023C87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023C87"/>
    <w:pPr>
      <w:spacing w:after="0"/>
      <w:ind w:left="440"/>
    </w:pPr>
    <w:rPr>
      <w:rFonts w:cstheme="minorHAnsi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023C87"/>
    <w:pPr>
      <w:spacing w:after="0"/>
      <w:ind w:left="660"/>
    </w:pPr>
    <w:rPr>
      <w:rFonts w:cs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023C87"/>
    <w:pPr>
      <w:spacing w:after="0"/>
      <w:ind w:left="880"/>
    </w:pPr>
    <w:rPr>
      <w:rFonts w:cs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023C87"/>
    <w:pPr>
      <w:spacing w:after="0"/>
      <w:ind w:left="1100"/>
    </w:pPr>
    <w:rPr>
      <w:rFonts w:cs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023C87"/>
    <w:pPr>
      <w:spacing w:after="0"/>
      <w:ind w:left="1320"/>
    </w:pPr>
    <w:rPr>
      <w:rFonts w:cs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023C87"/>
    <w:pPr>
      <w:spacing w:after="0"/>
      <w:ind w:left="1540"/>
    </w:pPr>
    <w:rPr>
      <w:rFonts w:cs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023C87"/>
    <w:pPr>
      <w:spacing w:after="0"/>
      <w:ind w:left="1760"/>
    </w:pPr>
    <w:rPr>
      <w:rFonts w:cstheme="minorHAnsi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850186"/>
    <w:rPr>
      <w:rFonts w:eastAsiaTheme="majorEastAsia" w:cstheme="majorBidi"/>
      <w:b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23C87"/>
    <w:pPr>
      <w:outlineLvl w:val="9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AD3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ED9B-939D-4B2C-BD3B-1693DF58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Čačija Dubravka</dc:creator>
  <cp:keywords/>
  <dc:description/>
  <cp:lastModifiedBy>Čačija Dubravka</cp:lastModifiedBy>
  <cp:revision>63</cp:revision>
  <cp:lastPrinted>2024-10-31T07:34:00Z</cp:lastPrinted>
  <dcterms:created xsi:type="dcterms:W3CDTF">2024-09-17T12:25:00Z</dcterms:created>
  <dcterms:modified xsi:type="dcterms:W3CDTF">2024-10-31T07:36:00Z</dcterms:modified>
</cp:coreProperties>
</file>